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523EB9CA" w:rsidR="00277762" w:rsidRDefault="0081361A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>
        <w:rPr>
          <w:rFonts w:cs="Arial"/>
        </w:rPr>
        <w:t>5</w:t>
      </w:r>
      <w:r w:rsidR="002070EE">
        <w:rPr>
          <w:rFonts w:cs="Arial"/>
        </w:rPr>
        <w:t xml:space="preserve"> </w:t>
      </w:r>
      <w:r w:rsidR="005C2B6B">
        <w:rPr>
          <w:rFonts w:cs="Arial"/>
        </w:rPr>
        <w:t xml:space="preserve">grudnia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81772C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1CDA291" w14:textId="77777777" w:rsidR="0081361A" w:rsidRDefault="0081361A" w:rsidP="0081361A">
      <w:pPr>
        <w:spacing w:line="360" w:lineRule="auto"/>
        <w:rPr>
          <w:rFonts w:cs="Arial"/>
        </w:rPr>
      </w:pPr>
    </w:p>
    <w:p w14:paraId="345D8A3D" w14:textId="3694C386" w:rsidR="0081361A" w:rsidRDefault="0081361A" w:rsidP="000B4B09">
      <w:pPr>
        <w:pStyle w:val="Nagwek1"/>
        <w:spacing w:before="0" w:after="0" w:line="360" w:lineRule="auto"/>
      </w:pPr>
      <w:r>
        <w:t>Polska w 100 minut jest możliwa dzięki pracom PLK SA. Rozmowa z Michałem Gilem, członkiem Zarządu i dyrektorem ds. eksploatacji, podsumowująca wyzwania stojące prze</w:t>
      </w:r>
      <w:r w:rsidR="00CE11AA">
        <w:t>d</w:t>
      </w:r>
      <w:r>
        <w:t xml:space="preserve"> zespołem oraz sukcesy, które osiągnięto w obszarze eksploatacji w 2024 r.</w:t>
      </w:r>
    </w:p>
    <w:p w14:paraId="038D2792" w14:textId="77777777" w:rsidR="0081361A" w:rsidRPr="00B6111D" w:rsidRDefault="0081361A" w:rsidP="000B4B09">
      <w:pPr>
        <w:pStyle w:val="Nagwek2"/>
        <w:spacing w:before="100" w:beforeAutospacing="1" w:after="100" w:afterAutospacing="1" w:line="360" w:lineRule="auto"/>
      </w:pPr>
      <w:r w:rsidRPr="00B6111D">
        <w:t>Panie Prezesie, z końcem marca tego roku objął Pan stanowisko członka Zarządu, dyrektora do spraw eksploatacji. Jakie główne cele postawił Pan przed sobą?</w:t>
      </w:r>
    </w:p>
    <w:p w14:paraId="5933C49C" w14:textId="77777777" w:rsidR="0081361A" w:rsidRPr="00B6111D" w:rsidRDefault="0081361A" w:rsidP="0081361A">
      <w:pPr>
        <w:spacing w:line="360" w:lineRule="auto"/>
        <w:rPr>
          <w:rFonts w:cs="Arial"/>
        </w:rPr>
      </w:pPr>
      <w:r w:rsidRPr="00B6111D">
        <w:rPr>
          <w:rFonts w:cs="Arial"/>
        </w:rPr>
        <w:t>MG: Za główne wyzwania na najbliższe lata uważam przede wszystkim bezpieczne, punktualne i niezakłócone prowadzenie ruchu pociągów na podstawie efektywnego rozkładu jazdy</w:t>
      </w:r>
      <w:r>
        <w:rPr>
          <w:rFonts w:cs="Arial"/>
        </w:rPr>
        <w:t>,</w:t>
      </w:r>
      <w:r w:rsidRPr="00B6111D">
        <w:rPr>
          <w:rFonts w:cs="Arial"/>
        </w:rPr>
        <w:t xml:space="preserve"> uwzględniającego trwające prace modernizacyjne. </w:t>
      </w:r>
      <w:r>
        <w:rPr>
          <w:rFonts w:cs="Arial"/>
        </w:rPr>
        <w:t xml:space="preserve">Kluczowe jest również </w:t>
      </w:r>
      <w:r w:rsidRPr="00B6111D">
        <w:rPr>
          <w:rFonts w:cs="Arial"/>
        </w:rPr>
        <w:t>wsparcie realizowanych inwestycji kolejowych na każdym etapie: począwszy od określenia potrzeb eksploatacyjnych - na etapie przygotowawczym, do możliwie elastycznego udzielania zamknięć torowych - na etapie realizacji, z poszanowaniem praw użytkowników infrastruktury, szczególnie w zakresie otrzymania produktu najwyższej jakości.</w:t>
      </w:r>
    </w:p>
    <w:p w14:paraId="320A73D5" w14:textId="77777777" w:rsidR="0081361A" w:rsidRPr="006F6E69" w:rsidRDefault="0081361A" w:rsidP="000B4B09">
      <w:pPr>
        <w:pStyle w:val="Nagwek2"/>
      </w:pPr>
      <w:r w:rsidRPr="006F6E69">
        <w:t>Nadzoruje Pan opracowywanie korekt i rocznego rozkładu jazdy, czy w 2024 roku możemy mówić o sukcesach na sieci?</w:t>
      </w:r>
    </w:p>
    <w:p w14:paraId="560A8014" w14:textId="77777777" w:rsidR="0081361A" w:rsidRDefault="0081361A" w:rsidP="0081361A">
      <w:pPr>
        <w:spacing w:line="360" w:lineRule="auto"/>
        <w:rPr>
          <w:rFonts w:cs="Arial"/>
        </w:rPr>
      </w:pPr>
      <w:r>
        <w:rPr>
          <w:rFonts w:cs="Arial"/>
        </w:rPr>
        <w:t xml:space="preserve">MG: Sukcesywnie skracamy czasy przejazdów na najważniejszych magistralach kolejowych, jak i na liniach regionalnych i lokalnych. To przede wszystkim efekt działań inwestycyjnych i utrzymaniowych PLK SA oraz współpracy z przewoźnikami. Od czerwca przejazd między Warszawą Centralną a Gdańskiem Głównym wynosi 2 h 25 min, wcześniej jeździły 4 minuty dłużej. Od połowy grudnia między Warszawą Centralną a Białymstokiem pociągi pojadą w półtorej godziny – wcześniej ta sama podróż wyniosła dwie godziny. Kolejne minuty zyskaliśmy na trasach od Warszawy Centralnej do Łodzi Fabrycznej i do Szczecina. </w:t>
      </w:r>
      <w:r>
        <w:rPr>
          <w:rFonts w:cs="Arial"/>
        </w:rPr>
        <w:br/>
        <w:t>Wspólnie z przewoźnikami, w tym z PKP Intercity, doskonalimy i poprawiamy ofertę podróży na najważniejszych trasach poprzez zwiększanie ilości połączeń i wdrażanie cyklicznego rozkładu jazdy. Ten wysiłek się opłaca: na trasach od Warszawy Centralnej do Poznania Głównego i Gdańska Głównego od połowy grudnia składy będą jeździć w równych odstępach czasu. Łącznie to aż 48 relacji pociągów jeżdżących cyklicznie. To dobra wiadomość dla pasażerów. Dzięki staraniom mojego zespołu, kolej staje się bardziej przewidywalna.</w:t>
      </w:r>
    </w:p>
    <w:p w14:paraId="6BE066F7" w14:textId="77777777" w:rsidR="0081361A" w:rsidRPr="009B34F5" w:rsidRDefault="0081361A" w:rsidP="000B4B09">
      <w:pPr>
        <w:pStyle w:val="Nagwek2"/>
      </w:pPr>
      <w:r w:rsidRPr="009B34F5">
        <w:lastRenderedPageBreak/>
        <w:t>Co jeszcze wpływa na stabilizację rozkładu jazdy?</w:t>
      </w:r>
    </w:p>
    <w:p w14:paraId="1ADAFA8F" w14:textId="77777777" w:rsidR="0081361A" w:rsidRDefault="0081361A" w:rsidP="0081361A">
      <w:pPr>
        <w:spacing w:line="360" w:lineRule="auto"/>
        <w:rPr>
          <w:rFonts w:cs="Arial"/>
        </w:rPr>
      </w:pPr>
      <w:r>
        <w:rPr>
          <w:rFonts w:cs="Arial"/>
        </w:rPr>
        <w:t xml:space="preserve">MG: W tym roku wprowadziliśmy ZOT, czyli zamknięcia operatywne terminowe. To nowe założenie, usprawniające prowadzenie krótkich prac na torach i ograniczające zmiany w rozkładach jazdy. Wyobraźmy sobie, że szybkie prace związane z regulacją toru na krótkim odcinku linii kolejowej wymuszają wprowadzenie do rozkładu kilku zmian dla kursujących pociągów. Te zmiany były mylące dla pasażerów. ZOT ujednolica w tym samym przypadku rozkład i wprowadza do niego tylko jedną zmianę. To też ważny aspekt nie tylko dla planowania podróży przez pasażerów, ale również dla pracy maszynistów – im mniej zmian w rozkładach, tym mniejsze szanse na pomyłki w prowadzeniu ruchu. </w:t>
      </w:r>
      <w:r w:rsidRPr="005963C2">
        <w:rPr>
          <w:rFonts w:cs="Arial"/>
        </w:rPr>
        <w:t>T</w:t>
      </w:r>
      <w:r>
        <w:rPr>
          <w:rFonts w:cs="Arial"/>
        </w:rPr>
        <w:t>o osiągnięcie, które</w:t>
      </w:r>
      <w:r w:rsidRPr="005963C2">
        <w:rPr>
          <w:rFonts w:cs="Arial"/>
        </w:rPr>
        <w:t xml:space="preserve"> usprawnia prowadzenie krótkich prac na torach i ogranicza zmiany w rozkładach jazdy już na etapie planowania zmienionych organizacji ruchu pociągów.</w:t>
      </w:r>
    </w:p>
    <w:p w14:paraId="5DCAF7EB" w14:textId="77777777" w:rsidR="0081361A" w:rsidRPr="00800A1A" w:rsidRDefault="0081361A" w:rsidP="000B4B09">
      <w:pPr>
        <w:pStyle w:val="Nagwek2"/>
      </w:pPr>
      <w:r w:rsidRPr="00800A1A">
        <w:t>Wspomniał Pan, że priorytetem dla Pana jest bezpieczeństwo w ruchu kolejowym.</w:t>
      </w:r>
    </w:p>
    <w:p w14:paraId="4E95E682" w14:textId="77777777" w:rsidR="0081361A" w:rsidRDefault="0081361A" w:rsidP="0081361A">
      <w:pPr>
        <w:spacing w:line="360" w:lineRule="auto"/>
        <w:rPr>
          <w:rFonts w:cs="Arial"/>
        </w:rPr>
      </w:pPr>
      <w:r>
        <w:rPr>
          <w:rFonts w:cs="Arial"/>
        </w:rPr>
        <w:t xml:space="preserve">MG: To duże wyzwanie przed którym stanąłem. Jako zarządca infrastruktury prowadzimy wiele inicjatyw na rzecz poprawy bezpieczeństwa, od szkoleń naszych pracowników, przez modernizację urządzeń, po poprawę wewnętrznych instrukcji związanych z ruchem pociągów. W efekcie, do 30 września tego roku odnotowaliśmy spadek o 45% liczby zdarzeń na sieci spowodowanych z winy zarządcy infrastruktury. O 12% spadła liczba wypadków na przejazdach kolejowo-drogowych. Stan naszych torów stale poprawia się, co wpłynęło na zmniejszenie liczby wypadków zawinionych przez zły stan infrastruktury aż o 80% w porównaniu z poprzednim rokiem! Takie liczby cieszą i motywują do dalszej wytężonej pracy na rzecz bezpieczeństwa. </w:t>
      </w:r>
    </w:p>
    <w:p w14:paraId="67B8F7E5" w14:textId="77777777" w:rsidR="0081361A" w:rsidRPr="00A75FC4" w:rsidRDefault="0081361A" w:rsidP="000B4B09">
      <w:pPr>
        <w:pStyle w:val="Nagwek2"/>
      </w:pPr>
      <w:r w:rsidRPr="00A75FC4">
        <w:t>Zmiany w instrukcjach służą poprawie bezpieczeństwa i usprawniają proces przewozowy</w:t>
      </w:r>
      <w:r>
        <w:t>. O</w:t>
      </w:r>
      <w:r w:rsidRPr="00A75FC4">
        <w:t xml:space="preserve"> jakich wykonanych korektach w tym obszarze może Pan powiedzieć?</w:t>
      </w:r>
    </w:p>
    <w:p w14:paraId="3E0AF0E5" w14:textId="77777777" w:rsidR="0081361A" w:rsidRDefault="0081361A" w:rsidP="0081361A">
      <w:pPr>
        <w:spacing w:after="0" w:line="360" w:lineRule="auto"/>
        <w:contextualSpacing/>
        <w:rPr>
          <w:rFonts w:cs="Arial"/>
        </w:rPr>
      </w:pPr>
      <w:r w:rsidRPr="00A75FC4">
        <w:rPr>
          <w:rFonts w:cs="Arial"/>
        </w:rPr>
        <w:t xml:space="preserve">MG: Ten rok to przede wszystkim dwie ważne zmiany. Pierwsza w instrukcji Ir1 w zakresie ograniczenia ilości SPAD związanych z niezatrzymaniem </w:t>
      </w:r>
      <w:r>
        <w:rPr>
          <w:rFonts w:cs="Arial"/>
        </w:rPr>
        <w:t xml:space="preserve">się </w:t>
      </w:r>
      <w:r w:rsidRPr="00A75FC4">
        <w:rPr>
          <w:rFonts w:cs="Arial"/>
        </w:rPr>
        <w:t>przez maszynistów przed sygnalizatorami (zdarzenia związane z niezatrzymaniem się pojazdu kolejowego w miejsc</w:t>
      </w:r>
      <w:r>
        <w:rPr>
          <w:rFonts w:cs="Arial"/>
        </w:rPr>
        <w:t>u</w:t>
      </w:r>
      <w:r w:rsidRPr="00A75FC4">
        <w:rPr>
          <w:rFonts w:cs="Arial"/>
        </w:rPr>
        <w:t xml:space="preserve">, gdzie powinien się zatrzymać) oraz zmiany do procedury Pr03 w zakresie możliwości bezpiecznego podniesienia prędkości po modernizacji linii kolejowej do czasu otrzymania zezwoleń na dopuszczenie do eksploatacji wydanych przez prezesa UTK. </w:t>
      </w:r>
      <w:r>
        <w:rPr>
          <w:rFonts w:cs="Arial"/>
        </w:rPr>
        <w:t>Każde takie korekty mają na celu poprawę bezpieczeństwa oraz umożliwić sprawniejsze przejazdy pociągów.</w:t>
      </w:r>
      <w:r>
        <w:rPr>
          <w:rFonts w:cs="Arial"/>
        </w:rPr>
        <w:br/>
      </w:r>
      <w:r w:rsidRPr="004971A5">
        <w:rPr>
          <w:rFonts w:cs="Arial"/>
        </w:rPr>
        <w:t>W tym roku wdrożyliśmy także przygotowania Spółki do odnowienia autoryzacji w zakresie przygotowania regulacji wewnętrznych prowadzenia ruchu z prędkością maksymalną 250 km/h. To ważny krok</w:t>
      </w:r>
      <w:r>
        <w:rPr>
          <w:rFonts w:cs="Arial"/>
        </w:rPr>
        <w:t>,</w:t>
      </w:r>
      <w:r w:rsidRPr="004971A5">
        <w:rPr>
          <w:rFonts w:cs="Arial"/>
        </w:rPr>
        <w:t xml:space="preserve"> aby w przyszłości pociągi mogły jeździć jeszcze szybciej i jeszcze krócej. </w:t>
      </w:r>
    </w:p>
    <w:p w14:paraId="44C85FD3" w14:textId="77777777" w:rsidR="0081361A" w:rsidRDefault="0081361A" w:rsidP="0081361A">
      <w:pPr>
        <w:spacing w:after="0" w:line="360" w:lineRule="auto"/>
        <w:contextualSpacing/>
        <w:rPr>
          <w:rFonts w:cs="Arial"/>
        </w:rPr>
      </w:pPr>
    </w:p>
    <w:p w14:paraId="56110B4D" w14:textId="77777777" w:rsidR="0081361A" w:rsidRPr="0051585A" w:rsidRDefault="0081361A" w:rsidP="000B4B09">
      <w:pPr>
        <w:pStyle w:val="Nagwek2"/>
      </w:pPr>
      <w:r w:rsidRPr="0051585A">
        <w:t>Powiedział Pan przed chwilą, że jedną z inicjatyw poprawiającą system bezpieczeństwa w PLK SA są szkolenia. Co w tym obszarze się zmieniło?</w:t>
      </w:r>
    </w:p>
    <w:p w14:paraId="66EB6728" w14:textId="77777777" w:rsidR="0081361A" w:rsidRDefault="0081361A" w:rsidP="0081361A">
      <w:pPr>
        <w:spacing w:after="16" w:line="360" w:lineRule="auto"/>
        <w:contextualSpacing/>
        <w:rPr>
          <w:rFonts w:cs="Arial"/>
        </w:rPr>
      </w:pPr>
    </w:p>
    <w:p w14:paraId="6FE14FBB" w14:textId="507F22D3" w:rsidR="0081361A" w:rsidRDefault="0081361A" w:rsidP="0081361A">
      <w:pPr>
        <w:spacing w:after="16" w:line="360" w:lineRule="auto"/>
        <w:contextualSpacing/>
        <w:rPr>
          <w:rFonts w:cs="Arial"/>
        </w:rPr>
      </w:pPr>
      <w:r w:rsidRPr="0051585A">
        <w:rPr>
          <w:rFonts w:cs="Arial"/>
        </w:rPr>
        <w:lastRenderedPageBreak/>
        <w:t>MG: W tym roku odbudowaliśmy Zespół ds. szkoleń i instrukta</w:t>
      </w:r>
      <w:r w:rsidR="004836B7">
        <w:rPr>
          <w:rFonts w:cs="Arial"/>
        </w:rPr>
        <w:t>ż</w:t>
      </w:r>
      <w:r w:rsidRPr="0051585A">
        <w:rPr>
          <w:rFonts w:cs="Arial"/>
        </w:rPr>
        <w:t>u w Biurze Eksploatacji i Obsługi Pasażerskiej. To specjalna komórka, która zajmuje się poprawą jakości pracy instruktorów, którzy szkolą pracowników odpowiedzialnych za prowadzenie ruchu pociągów. Wyszedłem z założenia, że lepiej przygotowany instruktor, wyposażony w nowe narzędzia do pracy, będzie mógł lepiej przygotować dyżurnych ruchu, zawiadowców, toromistrzów do ich pracy.</w:t>
      </w:r>
    </w:p>
    <w:p w14:paraId="31BCAFD9" w14:textId="77777777" w:rsidR="0081361A" w:rsidRDefault="0081361A" w:rsidP="0081361A">
      <w:pPr>
        <w:spacing w:after="16" w:line="360" w:lineRule="auto"/>
        <w:contextualSpacing/>
        <w:rPr>
          <w:rFonts w:cs="Arial"/>
        </w:rPr>
      </w:pPr>
    </w:p>
    <w:p w14:paraId="2EB2D580" w14:textId="77777777" w:rsidR="0081361A" w:rsidRPr="00C92DDE" w:rsidRDefault="0081361A" w:rsidP="0081361A">
      <w:pPr>
        <w:spacing w:after="16" w:line="360" w:lineRule="auto"/>
        <w:contextualSpacing/>
        <w:rPr>
          <w:rFonts w:cs="Arial"/>
          <w:b/>
          <w:bCs/>
        </w:rPr>
      </w:pPr>
      <w:r w:rsidRPr="00C92DDE">
        <w:rPr>
          <w:rFonts w:cs="Arial"/>
          <w:b/>
          <w:bCs/>
        </w:rPr>
        <w:t>Dziękujemy za rozmowę.</w:t>
      </w:r>
    </w:p>
    <w:p w14:paraId="1DB555C9" w14:textId="77777777" w:rsidR="0081361A" w:rsidRPr="004971A5" w:rsidRDefault="0081361A" w:rsidP="0081361A">
      <w:pPr>
        <w:spacing w:after="0" w:line="360" w:lineRule="auto"/>
        <w:contextualSpacing/>
        <w:rPr>
          <w:rFonts w:cs="Arial"/>
        </w:rPr>
      </w:pPr>
    </w:p>
    <w:p w14:paraId="50A8C208" w14:textId="77777777" w:rsidR="0081361A" w:rsidRPr="00A75FC4" w:rsidRDefault="0081361A" w:rsidP="0081361A">
      <w:pPr>
        <w:spacing w:line="360" w:lineRule="auto"/>
        <w:rPr>
          <w:rFonts w:cs="Arial"/>
        </w:rPr>
      </w:pPr>
    </w:p>
    <w:p w14:paraId="752887B7" w14:textId="77777777" w:rsidR="0081361A" w:rsidRPr="00B6111D" w:rsidRDefault="0081361A" w:rsidP="0081361A">
      <w:pPr>
        <w:spacing w:line="360" w:lineRule="auto"/>
        <w:rPr>
          <w:rFonts w:cs="Arial"/>
        </w:rPr>
      </w:pPr>
    </w:p>
    <w:p w14:paraId="6250F331" w14:textId="77777777" w:rsidR="0081361A" w:rsidRDefault="0081361A" w:rsidP="009D1AEB">
      <w:pPr>
        <w:jc w:val="right"/>
        <w:rPr>
          <w:rFonts w:cs="Arial"/>
        </w:rPr>
      </w:pPr>
    </w:p>
    <w:p w14:paraId="76856D7C" w14:textId="7B83FFBB" w:rsidR="00565784" w:rsidRDefault="00565784" w:rsidP="008C64E0">
      <w:pPr>
        <w:spacing w:after="0" w:line="360" w:lineRule="auto"/>
      </w:pP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3927" w14:textId="77777777" w:rsidR="00616036" w:rsidRDefault="00616036" w:rsidP="009D1AEB">
      <w:pPr>
        <w:spacing w:after="0" w:line="240" w:lineRule="auto"/>
      </w:pPr>
      <w:r>
        <w:separator/>
      </w:r>
    </w:p>
  </w:endnote>
  <w:endnote w:type="continuationSeparator" w:id="0">
    <w:p w14:paraId="48D25AC9" w14:textId="77777777" w:rsidR="00616036" w:rsidRDefault="006160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6193" w14:textId="77777777" w:rsidR="00616036" w:rsidRDefault="00616036" w:rsidP="009D1AEB">
      <w:pPr>
        <w:spacing w:after="0" w:line="240" w:lineRule="auto"/>
      </w:pPr>
      <w:r>
        <w:separator/>
      </w:r>
    </w:p>
  </w:footnote>
  <w:footnote w:type="continuationSeparator" w:id="0">
    <w:p w14:paraId="7F420866" w14:textId="77777777" w:rsidR="00616036" w:rsidRDefault="006160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427B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18DC"/>
    <w:rsid w:val="000831DA"/>
    <w:rsid w:val="00086498"/>
    <w:rsid w:val="00087C62"/>
    <w:rsid w:val="00092E04"/>
    <w:rsid w:val="00094EC4"/>
    <w:rsid w:val="000A37E6"/>
    <w:rsid w:val="000B4734"/>
    <w:rsid w:val="000B4B09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15962"/>
    <w:rsid w:val="001243EB"/>
    <w:rsid w:val="0012557C"/>
    <w:rsid w:val="00130AAE"/>
    <w:rsid w:val="0015293C"/>
    <w:rsid w:val="00170DBB"/>
    <w:rsid w:val="00172167"/>
    <w:rsid w:val="00181A10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0A69"/>
    <w:rsid w:val="002070EE"/>
    <w:rsid w:val="002132C2"/>
    <w:rsid w:val="00215A84"/>
    <w:rsid w:val="00225D49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59CB"/>
    <w:rsid w:val="002868C2"/>
    <w:rsid w:val="00291328"/>
    <w:rsid w:val="00291890"/>
    <w:rsid w:val="00296263"/>
    <w:rsid w:val="00297DFB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3210E"/>
    <w:rsid w:val="00341AA7"/>
    <w:rsid w:val="0036749E"/>
    <w:rsid w:val="0038646D"/>
    <w:rsid w:val="003927CE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52806"/>
    <w:rsid w:val="00456AF6"/>
    <w:rsid w:val="00463BE6"/>
    <w:rsid w:val="004663EF"/>
    <w:rsid w:val="00466CD9"/>
    <w:rsid w:val="00480E98"/>
    <w:rsid w:val="004836B7"/>
    <w:rsid w:val="004879FE"/>
    <w:rsid w:val="00495994"/>
    <w:rsid w:val="004979B4"/>
    <w:rsid w:val="00497FF8"/>
    <w:rsid w:val="004B4402"/>
    <w:rsid w:val="004B7A86"/>
    <w:rsid w:val="004C0FFE"/>
    <w:rsid w:val="004C2C52"/>
    <w:rsid w:val="004C50C0"/>
    <w:rsid w:val="004D3ED5"/>
    <w:rsid w:val="004F5359"/>
    <w:rsid w:val="004F75F4"/>
    <w:rsid w:val="0050241C"/>
    <w:rsid w:val="005137CE"/>
    <w:rsid w:val="00522382"/>
    <w:rsid w:val="00545D8E"/>
    <w:rsid w:val="00551FF8"/>
    <w:rsid w:val="005539B5"/>
    <w:rsid w:val="005545C9"/>
    <w:rsid w:val="00564582"/>
    <w:rsid w:val="00565784"/>
    <w:rsid w:val="00576015"/>
    <w:rsid w:val="005864AC"/>
    <w:rsid w:val="005A0F85"/>
    <w:rsid w:val="005A756C"/>
    <w:rsid w:val="005C245E"/>
    <w:rsid w:val="005C2B6B"/>
    <w:rsid w:val="005C4972"/>
    <w:rsid w:val="005C5C9A"/>
    <w:rsid w:val="005E0186"/>
    <w:rsid w:val="005E0F5C"/>
    <w:rsid w:val="005E6925"/>
    <w:rsid w:val="005F3A1D"/>
    <w:rsid w:val="006015B6"/>
    <w:rsid w:val="00610371"/>
    <w:rsid w:val="006134B3"/>
    <w:rsid w:val="00614F2D"/>
    <w:rsid w:val="00616036"/>
    <w:rsid w:val="00631F84"/>
    <w:rsid w:val="0063625B"/>
    <w:rsid w:val="00637075"/>
    <w:rsid w:val="0064306A"/>
    <w:rsid w:val="006435FF"/>
    <w:rsid w:val="006454F1"/>
    <w:rsid w:val="0065173C"/>
    <w:rsid w:val="006776D1"/>
    <w:rsid w:val="00681ECF"/>
    <w:rsid w:val="00682AB0"/>
    <w:rsid w:val="00683E71"/>
    <w:rsid w:val="00691CBF"/>
    <w:rsid w:val="00697505"/>
    <w:rsid w:val="006A43F5"/>
    <w:rsid w:val="006B1075"/>
    <w:rsid w:val="006B377C"/>
    <w:rsid w:val="006C12F9"/>
    <w:rsid w:val="006C3862"/>
    <w:rsid w:val="006C3F70"/>
    <w:rsid w:val="006C4E6F"/>
    <w:rsid w:val="006C59E3"/>
    <w:rsid w:val="006C6C1C"/>
    <w:rsid w:val="006D6137"/>
    <w:rsid w:val="006E22B8"/>
    <w:rsid w:val="006E5121"/>
    <w:rsid w:val="006F5FE1"/>
    <w:rsid w:val="0070625B"/>
    <w:rsid w:val="007069BB"/>
    <w:rsid w:val="007070A6"/>
    <w:rsid w:val="00707CEE"/>
    <w:rsid w:val="00711D37"/>
    <w:rsid w:val="00716617"/>
    <w:rsid w:val="00717777"/>
    <w:rsid w:val="00720BF5"/>
    <w:rsid w:val="007243F1"/>
    <w:rsid w:val="00726F1E"/>
    <w:rsid w:val="007442AB"/>
    <w:rsid w:val="00751A57"/>
    <w:rsid w:val="00763D8D"/>
    <w:rsid w:val="007662C0"/>
    <w:rsid w:val="007749E3"/>
    <w:rsid w:val="00794404"/>
    <w:rsid w:val="0079556C"/>
    <w:rsid w:val="00796E53"/>
    <w:rsid w:val="00797DC5"/>
    <w:rsid w:val="007A00A7"/>
    <w:rsid w:val="007B04E6"/>
    <w:rsid w:val="007B40F1"/>
    <w:rsid w:val="007B7380"/>
    <w:rsid w:val="007C3224"/>
    <w:rsid w:val="007C669E"/>
    <w:rsid w:val="007C74A6"/>
    <w:rsid w:val="007F3648"/>
    <w:rsid w:val="0081230E"/>
    <w:rsid w:val="0081361A"/>
    <w:rsid w:val="00813B44"/>
    <w:rsid w:val="008170D4"/>
    <w:rsid w:val="0081772C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47C"/>
    <w:rsid w:val="00882F4C"/>
    <w:rsid w:val="00884340"/>
    <w:rsid w:val="008954DB"/>
    <w:rsid w:val="008955EA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3717"/>
    <w:rsid w:val="0090694D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55322"/>
    <w:rsid w:val="0096094C"/>
    <w:rsid w:val="00961BF1"/>
    <w:rsid w:val="00967A97"/>
    <w:rsid w:val="009704F3"/>
    <w:rsid w:val="0097210B"/>
    <w:rsid w:val="00972B26"/>
    <w:rsid w:val="00993D70"/>
    <w:rsid w:val="009A0CDC"/>
    <w:rsid w:val="009A5FC2"/>
    <w:rsid w:val="009A76F1"/>
    <w:rsid w:val="009B671E"/>
    <w:rsid w:val="009C1973"/>
    <w:rsid w:val="009C6F8A"/>
    <w:rsid w:val="009D1713"/>
    <w:rsid w:val="009D1AEB"/>
    <w:rsid w:val="009F0FE9"/>
    <w:rsid w:val="009F1368"/>
    <w:rsid w:val="00A03A48"/>
    <w:rsid w:val="00A15AED"/>
    <w:rsid w:val="00A24FC1"/>
    <w:rsid w:val="00A250D3"/>
    <w:rsid w:val="00A30D3D"/>
    <w:rsid w:val="00A311B3"/>
    <w:rsid w:val="00A336B2"/>
    <w:rsid w:val="00A43058"/>
    <w:rsid w:val="00A46AE4"/>
    <w:rsid w:val="00A472B6"/>
    <w:rsid w:val="00A53C4E"/>
    <w:rsid w:val="00A57068"/>
    <w:rsid w:val="00A57534"/>
    <w:rsid w:val="00A617E0"/>
    <w:rsid w:val="00A64B1C"/>
    <w:rsid w:val="00A666BC"/>
    <w:rsid w:val="00A73B9D"/>
    <w:rsid w:val="00A76F0C"/>
    <w:rsid w:val="00A87F06"/>
    <w:rsid w:val="00AC080A"/>
    <w:rsid w:val="00AC3DE9"/>
    <w:rsid w:val="00AD48D0"/>
    <w:rsid w:val="00AD4AF9"/>
    <w:rsid w:val="00AD7ABD"/>
    <w:rsid w:val="00AF0923"/>
    <w:rsid w:val="00AF1A6B"/>
    <w:rsid w:val="00AF4DFE"/>
    <w:rsid w:val="00B00C4A"/>
    <w:rsid w:val="00B0565A"/>
    <w:rsid w:val="00B0616D"/>
    <w:rsid w:val="00B075B1"/>
    <w:rsid w:val="00B07EC2"/>
    <w:rsid w:val="00B104D0"/>
    <w:rsid w:val="00B17709"/>
    <w:rsid w:val="00B20AB3"/>
    <w:rsid w:val="00B2490E"/>
    <w:rsid w:val="00B32E7E"/>
    <w:rsid w:val="00B40469"/>
    <w:rsid w:val="00B43AAA"/>
    <w:rsid w:val="00B448DB"/>
    <w:rsid w:val="00B50E39"/>
    <w:rsid w:val="00B57324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879FB"/>
    <w:rsid w:val="00B9091B"/>
    <w:rsid w:val="00B932CC"/>
    <w:rsid w:val="00B95367"/>
    <w:rsid w:val="00B9638F"/>
    <w:rsid w:val="00BC36BA"/>
    <w:rsid w:val="00BD05FD"/>
    <w:rsid w:val="00BD3078"/>
    <w:rsid w:val="00BD3757"/>
    <w:rsid w:val="00BD6462"/>
    <w:rsid w:val="00BE32DF"/>
    <w:rsid w:val="00BE5053"/>
    <w:rsid w:val="00BE52E5"/>
    <w:rsid w:val="00BF01E9"/>
    <w:rsid w:val="00BF393C"/>
    <w:rsid w:val="00BF5053"/>
    <w:rsid w:val="00BF7D5F"/>
    <w:rsid w:val="00C042DA"/>
    <w:rsid w:val="00C04AD4"/>
    <w:rsid w:val="00C1272F"/>
    <w:rsid w:val="00C14277"/>
    <w:rsid w:val="00C16A61"/>
    <w:rsid w:val="00C22E58"/>
    <w:rsid w:val="00C279EA"/>
    <w:rsid w:val="00C30D44"/>
    <w:rsid w:val="00C34298"/>
    <w:rsid w:val="00C369A0"/>
    <w:rsid w:val="00C440D2"/>
    <w:rsid w:val="00C6158D"/>
    <w:rsid w:val="00C65780"/>
    <w:rsid w:val="00C70466"/>
    <w:rsid w:val="00C80BF8"/>
    <w:rsid w:val="00C82ED7"/>
    <w:rsid w:val="00C93C7E"/>
    <w:rsid w:val="00C9749C"/>
    <w:rsid w:val="00CA3D06"/>
    <w:rsid w:val="00CB760C"/>
    <w:rsid w:val="00CC20A2"/>
    <w:rsid w:val="00CD13DE"/>
    <w:rsid w:val="00CD75AB"/>
    <w:rsid w:val="00CE11AA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93B92"/>
    <w:rsid w:val="00DA3513"/>
    <w:rsid w:val="00DA4B9C"/>
    <w:rsid w:val="00DB137E"/>
    <w:rsid w:val="00DB4388"/>
    <w:rsid w:val="00DC2FA4"/>
    <w:rsid w:val="00DC6176"/>
    <w:rsid w:val="00DC67AC"/>
    <w:rsid w:val="00DD027B"/>
    <w:rsid w:val="00DE5527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1582"/>
    <w:rsid w:val="00EB28E3"/>
    <w:rsid w:val="00EB3B27"/>
    <w:rsid w:val="00EB76D8"/>
    <w:rsid w:val="00EC4DA2"/>
    <w:rsid w:val="00EC76B8"/>
    <w:rsid w:val="00ED56F1"/>
    <w:rsid w:val="00ED595A"/>
    <w:rsid w:val="00EE4394"/>
    <w:rsid w:val="00EF4623"/>
    <w:rsid w:val="00EF51B0"/>
    <w:rsid w:val="00EF5FA0"/>
    <w:rsid w:val="00F05538"/>
    <w:rsid w:val="00F109D4"/>
    <w:rsid w:val="00F15C38"/>
    <w:rsid w:val="00F33626"/>
    <w:rsid w:val="00F36C1D"/>
    <w:rsid w:val="00F5363F"/>
    <w:rsid w:val="00F55574"/>
    <w:rsid w:val="00F6125E"/>
    <w:rsid w:val="00F70F33"/>
    <w:rsid w:val="00F72FA9"/>
    <w:rsid w:val="00F73B40"/>
    <w:rsid w:val="00F74590"/>
    <w:rsid w:val="00F9067B"/>
    <w:rsid w:val="00F94805"/>
    <w:rsid w:val="00F97336"/>
    <w:rsid w:val="00FB4B98"/>
    <w:rsid w:val="00FB64EC"/>
    <w:rsid w:val="00FD2DF3"/>
    <w:rsid w:val="00FD49CB"/>
    <w:rsid w:val="00FE299D"/>
    <w:rsid w:val="00FE75B2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Remontujemy most nad Wisłą dla sprawnych przewozów towarów przez Kraków</vt:lpstr>
    </vt:vector>
  </TitlesOfParts>
  <Company>PKP PLK S.A.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w 100 minut jest możliwa dzięki pracom PLK SA. Rozmowa z Michałem Gilem, członkiem Zarządu i dyrektorem ds. eksploatacji, podsumowująca wyzwania stojące przez zespołem oraz sukcesy, które osiągnięto w obszarze eksploatacji w 2024 r.</dc:title>
  <dc:subject/>
  <dc:creator>GD-IRE-SALA218@plk-sa.pl</dc:creator>
  <cp:keywords/>
  <dc:description/>
  <cp:lastModifiedBy>Błażejczyk Marta</cp:lastModifiedBy>
  <cp:revision>4</cp:revision>
  <dcterms:created xsi:type="dcterms:W3CDTF">2024-12-05T12:40:00Z</dcterms:created>
  <dcterms:modified xsi:type="dcterms:W3CDTF">2024-12-06T07:01:00Z</dcterms:modified>
</cp:coreProperties>
</file>