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578" w14:textId="77777777" w:rsidR="0063625B" w:rsidRDefault="0063625B" w:rsidP="0018793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BD21DAA" w14:textId="323F990F" w:rsidR="003F2E0A" w:rsidRDefault="003F2E0A" w:rsidP="003F2E0A">
      <w:pPr>
        <w:jc w:val="right"/>
        <w:rPr>
          <w:rFonts w:cs="Arial"/>
        </w:rPr>
      </w:pPr>
      <w:r>
        <w:rPr>
          <w:rFonts w:cs="Arial"/>
        </w:rPr>
        <w:t>Szczecin,</w:t>
      </w:r>
      <w:r w:rsidR="008A1749">
        <w:rPr>
          <w:rFonts w:cs="Arial"/>
        </w:rPr>
        <w:t xml:space="preserve"> 30</w:t>
      </w:r>
      <w:r>
        <w:rPr>
          <w:rFonts w:cs="Arial"/>
        </w:rPr>
        <w:t xml:space="preserve"> </w:t>
      </w:r>
      <w:r w:rsidR="00487CE8">
        <w:rPr>
          <w:rFonts w:cs="Arial"/>
        </w:rPr>
        <w:t>grudnia</w:t>
      </w:r>
      <w:r w:rsidR="001722B9">
        <w:rPr>
          <w:rFonts w:cs="Arial"/>
        </w:rPr>
        <w:t xml:space="preserve"> </w:t>
      </w:r>
      <w:r>
        <w:rPr>
          <w:rFonts w:cs="Arial"/>
        </w:rPr>
        <w:t>2024</w:t>
      </w:r>
      <w:r w:rsidRPr="003D74BF">
        <w:rPr>
          <w:rFonts w:cs="Arial"/>
        </w:rPr>
        <w:t xml:space="preserve"> r.</w:t>
      </w:r>
    </w:p>
    <w:p w14:paraId="06C8D94E" w14:textId="77777777" w:rsidR="003F2E0A" w:rsidRDefault="003F2E0A" w:rsidP="003F2E0A"/>
    <w:p w14:paraId="624530F1" w14:textId="32271B78" w:rsidR="003F2E0A" w:rsidRPr="00227BB0" w:rsidRDefault="00C2792D" w:rsidP="003F2E0A">
      <w:pPr>
        <w:pStyle w:val="Nagwek1"/>
        <w:rPr>
          <w:szCs w:val="24"/>
        </w:rPr>
      </w:pPr>
      <w:r w:rsidRPr="00C2792D">
        <w:rPr>
          <w:szCs w:val="24"/>
        </w:rPr>
        <w:t>Pomorze Zachodnie: koleją szybko i</w:t>
      </w:r>
      <w:r>
        <w:rPr>
          <w:szCs w:val="24"/>
        </w:rPr>
        <w:t xml:space="preserve"> wygodnie</w:t>
      </w:r>
    </w:p>
    <w:p w14:paraId="137382D1" w14:textId="27BD92A9" w:rsidR="003F2E0A" w:rsidRPr="009F2A28" w:rsidRDefault="003F2E0A" w:rsidP="003F2E0A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Rok 202</w:t>
      </w:r>
      <w:r w:rsidR="008B797D">
        <w:rPr>
          <w:rFonts w:eastAsia="Calibri" w:cs="Arial"/>
          <w:b/>
        </w:rPr>
        <w:t>4</w:t>
      </w:r>
      <w:r>
        <w:rPr>
          <w:rFonts w:eastAsia="Calibri" w:cs="Arial"/>
          <w:b/>
        </w:rPr>
        <w:t xml:space="preserve"> przyniósł pozytywne zmiany na ko</w:t>
      </w:r>
      <w:r w:rsidR="003D500D">
        <w:rPr>
          <w:rFonts w:eastAsia="Calibri" w:cs="Arial"/>
          <w:b/>
        </w:rPr>
        <w:t xml:space="preserve">lei w woj. zachodniopomorskim. </w:t>
      </w:r>
      <w:r w:rsidRPr="000E2764">
        <w:rPr>
          <w:rFonts w:eastAsia="Calibri" w:cs="Arial"/>
          <w:b/>
        </w:rPr>
        <w:t xml:space="preserve">Podróżni wygodniej wsiadają do pociągów </w:t>
      </w:r>
      <w:r w:rsidR="008B797D">
        <w:rPr>
          <w:rFonts w:eastAsia="Calibri" w:cs="Arial"/>
          <w:b/>
        </w:rPr>
        <w:t>na 1</w:t>
      </w:r>
      <w:r w:rsidR="00E37A1C">
        <w:rPr>
          <w:rFonts w:eastAsia="Calibri" w:cs="Arial"/>
          <w:b/>
        </w:rPr>
        <w:t>3</w:t>
      </w:r>
      <w:r w:rsidR="008B797D">
        <w:rPr>
          <w:rFonts w:eastAsia="Calibri" w:cs="Arial"/>
          <w:b/>
        </w:rPr>
        <w:t xml:space="preserve"> nowych przystankac</w:t>
      </w:r>
      <w:r w:rsidR="00972416">
        <w:rPr>
          <w:rFonts w:eastAsia="Calibri" w:cs="Arial"/>
          <w:b/>
        </w:rPr>
        <w:t>h, m.in</w:t>
      </w:r>
      <w:r>
        <w:rPr>
          <w:rFonts w:eastAsia="Calibri" w:cs="Arial"/>
          <w:b/>
        </w:rPr>
        <w:t xml:space="preserve">. </w:t>
      </w:r>
      <w:r w:rsidR="00972416">
        <w:rPr>
          <w:rFonts w:eastAsia="Calibri" w:cs="Arial"/>
          <w:b/>
        </w:rPr>
        <w:t xml:space="preserve">w Szczecinie, Koszalinie i Kołobrzegu. </w:t>
      </w:r>
      <w:r w:rsidRPr="000E2764">
        <w:rPr>
          <w:rFonts w:eastAsia="Calibri" w:cs="Arial"/>
          <w:b/>
        </w:rPr>
        <w:t xml:space="preserve">Lepszy dostęp do kolei </w:t>
      </w:r>
      <w:r w:rsidR="00972416">
        <w:rPr>
          <w:rFonts w:eastAsia="Calibri" w:cs="Arial"/>
          <w:b/>
        </w:rPr>
        <w:t xml:space="preserve">zapewniają </w:t>
      </w:r>
      <w:r w:rsidR="001F7FA1">
        <w:rPr>
          <w:rFonts w:eastAsia="Calibri" w:cs="Arial"/>
          <w:b/>
        </w:rPr>
        <w:t xml:space="preserve">również </w:t>
      </w:r>
      <w:r w:rsidR="00972416">
        <w:rPr>
          <w:rFonts w:eastAsia="Calibri" w:cs="Arial"/>
          <w:b/>
        </w:rPr>
        <w:t xml:space="preserve">zmodernizowane perony na linii Poznań – Szczecin, a najszybsze pociągi trasę między </w:t>
      </w:r>
      <w:r w:rsidR="001F7FA1">
        <w:rPr>
          <w:rFonts w:eastAsia="Calibri" w:cs="Arial"/>
          <w:b/>
        </w:rPr>
        <w:t xml:space="preserve">tymi </w:t>
      </w:r>
      <w:r w:rsidR="00972416">
        <w:rPr>
          <w:rFonts w:eastAsia="Calibri" w:cs="Arial"/>
          <w:b/>
        </w:rPr>
        <w:t>miastami pokon</w:t>
      </w:r>
      <w:r w:rsidR="001F7FA1">
        <w:rPr>
          <w:rFonts w:eastAsia="Calibri" w:cs="Arial"/>
          <w:b/>
        </w:rPr>
        <w:t>ują</w:t>
      </w:r>
      <w:r w:rsidR="00972416">
        <w:rPr>
          <w:rFonts w:eastAsia="Calibri" w:cs="Arial"/>
          <w:b/>
        </w:rPr>
        <w:t xml:space="preserve"> w mniej niż 2 godziny</w:t>
      </w:r>
      <w:r w:rsidRPr="000E2764">
        <w:rPr>
          <w:rFonts w:eastAsia="Calibri" w:cs="Arial"/>
          <w:b/>
        </w:rPr>
        <w:t xml:space="preserve">. </w:t>
      </w:r>
      <w:r w:rsidR="001F7FA1">
        <w:rPr>
          <w:rFonts w:eastAsia="Calibri" w:cs="Arial"/>
          <w:b/>
        </w:rPr>
        <w:t>D</w:t>
      </w:r>
      <w:r>
        <w:rPr>
          <w:rFonts w:eastAsia="Calibri" w:cs="Arial"/>
          <w:b/>
        </w:rPr>
        <w:t xml:space="preserve">zięki środkom budżetowym i współfinasowanym z funduszy unijnych </w:t>
      </w:r>
      <w:r w:rsidRPr="000E2764">
        <w:rPr>
          <w:rFonts w:eastAsia="Calibri" w:cs="Arial"/>
          <w:b/>
        </w:rPr>
        <w:t xml:space="preserve">konsekwentnie </w:t>
      </w:r>
      <w:r w:rsidR="001F7FA1">
        <w:rPr>
          <w:rFonts w:eastAsia="Calibri" w:cs="Arial"/>
          <w:b/>
        </w:rPr>
        <w:t>poprawiamy</w:t>
      </w:r>
      <w:r w:rsidRPr="000E2764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bezpieczeństwo i </w:t>
      </w:r>
      <w:r w:rsidRPr="000E2764">
        <w:rPr>
          <w:rFonts w:eastAsia="Calibri" w:cs="Arial"/>
          <w:b/>
        </w:rPr>
        <w:t>komfort obsługi osób podróżujących koleją w regionie.</w:t>
      </w:r>
      <w:r>
        <w:rPr>
          <w:rFonts w:eastAsia="Calibri" w:cs="Arial"/>
          <w:b/>
        </w:rPr>
        <w:t xml:space="preserve"> </w:t>
      </w:r>
    </w:p>
    <w:p w14:paraId="516E49AA" w14:textId="4ACFDFE6" w:rsidR="003F2E0A" w:rsidRDefault="003F2E0A" w:rsidP="003F2E0A">
      <w:pPr>
        <w:spacing w:line="360" w:lineRule="auto"/>
        <w:rPr>
          <w:rFonts w:eastAsia="Calibri" w:cs="Arial"/>
        </w:rPr>
      </w:pPr>
      <w:r w:rsidRPr="000E2764">
        <w:rPr>
          <w:rFonts w:eastAsia="Calibri" w:cs="Arial"/>
        </w:rPr>
        <w:t xml:space="preserve">Kolej na Pomorzu </w:t>
      </w:r>
      <w:r>
        <w:rPr>
          <w:rFonts w:eastAsia="Calibri" w:cs="Arial"/>
        </w:rPr>
        <w:t xml:space="preserve">Zachodnim </w:t>
      </w:r>
      <w:r w:rsidRPr="000E2764">
        <w:rPr>
          <w:rFonts w:eastAsia="Calibri" w:cs="Arial"/>
        </w:rPr>
        <w:t>zmienia się dla podróżnych. Dzięki zrealizowanym w 202</w:t>
      </w:r>
      <w:r w:rsidR="00972416">
        <w:rPr>
          <w:rFonts w:eastAsia="Calibri" w:cs="Arial"/>
        </w:rPr>
        <w:t>4</w:t>
      </w:r>
      <w:r w:rsidRPr="000E2764">
        <w:rPr>
          <w:rFonts w:eastAsia="Calibri" w:cs="Arial"/>
        </w:rPr>
        <w:t xml:space="preserve"> r. przez </w:t>
      </w:r>
      <w:r w:rsidR="001F7FA1">
        <w:rPr>
          <w:rFonts w:eastAsia="Calibri" w:cs="Arial"/>
        </w:rPr>
        <w:t>nas</w:t>
      </w:r>
      <w:r w:rsidRPr="000E2764">
        <w:rPr>
          <w:rFonts w:eastAsia="Calibri" w:cs="Arial"/>
        </w:rPr>
        <w:t xml:space="preserve"> inwestycjom</w:t>
      </w:r>
      <w:r w:rsidR="001F7FA1">
        <w:rPr>
          <w:rFonts w:eastAsia="Calibri" w:cs="Arial"/>
        </w:rPr>
        <w:t>,</w:t>
      </w:r>
      <w:r w:rsidRPr="000E2764">
        <w:rPr>
          <w:rFonts w:eastAsia="Calibri" w:cs="Arial"/>
        </w:rPr>
        <w:t xml:space="preserve"> </w:t>
      </w:r>
      <w:r>
        <w:rPr>
          <w:rFonts w:eastAsia="Calibri" w:cs="Arial"/>
        </w:rPr>
        <w:t>zachodnio</w:t>
      </w:r>
      <w:r w:rsidRPr="000E2764">
        <w:rPr>
          <w:rFonts w:eastAsia="Calibri" w:cs="Arial"/>
        </w:rPr>
        <w:t>pomorskie stacje i przystanki zachęcają do wyboru kolei w codziennych podróżach do pracy lub szkoły</w:t>
      </w:r>
      <w:r>
        <w:rPr>
          <w:rFonts w:eastAsia="Calibri" w:cs="Arial"/>
        </w:rPr>
        <w:t>, a pociągi jeżdżą sprawniej i bezpieczniej</w:t>
      </w:r>
      <w:r w:rsidRPr="000E2764">
        <w:rPr>
          <w:rFonts w:eastAsia="Calibri" w:cs="Arial"/>
        </w:rPr>
        <w:t>.</w:t>
      </w:r>
    </w:p>
    <w:p w14:paraId="0F0CF260" w14:textId="128C8132" w:rsidR="003F2E0A" w:rsidRDefault="003F2E0A" w:rsidP="003F2E0A">
      <w:pPr>
        <w:spacing w:line="360" w:lineRule="auto"/>
      </w:pPr>
      <w:r w:rsidRPr="00A84A78">
        <w:t xml:space="preserve">Wszystkie </w:t>
      </w:r>
      <w:r w:rsidR="006070C6">
        <w:t xml:space="preserve">nowe oraz </w:t>
      </w:r>
      <w:r w:rsidRPr="00A84A78">
        <w:t>zmodernizowane perony</w:t>
      </w:r>
      <w:r w:rsidR="006070C6">
        <w:t xml:space="preserve"> posiadają wysokość</w:t>
      </w:r>
      <w:r w:rsidRPr="00A84A78">
        <w:t xml:space="preserve"> </w:t>
      </w:r>
      <w:r w:rsidR="006070C6">
        <w:t>ułatwiającą</w:t>
      </w:r>
      <w:r w:rsidRPr="00A84A78">
        <w:t xml:space="preserve"> pasażerom wsiadanie i wysiadanie z pociągów. Platformy zostały dostosowane do potrzeb osób o ograniczonej możliwości poruszania się. Wykonano wygodne dojścia do peronów i antypoślizgową nawierzchnię wraz ze ścieżkami naprowadzającymi dla osób niewidomych i niedowidzących. Zamontowane zostały nowe wiaty i ławki, które poprawiły komfort oczekiwania na pociąg. Jaśniejsze LED-owe oświetlenie zapewnia bezpieczne podróżowanie po zmroku. Orientację podróżnym ułatwiają tablice z czytelnym oznakowaniem i gabloty z rozkładami jazdy. Obok peronów są stojaki na rowery, dzięki którym osoby podróżujące koleją, mogą połączyć dwa ekologiczne środki transportu.</w:t>
      </w:r>
    </w:p>
    <w:p w14:paraId="4C80D0C3" w14:textId="77777777" w:rsidR="00047D6B" w:rsidRDefault="00047D6B" w:rsidP="00047D6B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13 nowych przystanków</w:t>
      </w:r>
    </w:p>
    <w:p w14:paraId="04D596B2" w14:textId="3031B272" w:rsidR="00047D6B" w:rsidRDefault="00047D6B" w:rsidP="00047D6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Lepszy dostęp do kolei zapewnia 13 nowych przystanków: </w:t>
      </w:r>
      <w:r w:rsidRPr="00F87DAB">
        <w:rPr>
          <w:rFonts w:eastAsia="Calibri" w:cs="Arial"/>
        </w:rPr>
        <w:t xml:space="preserve">Szczecin </w:t>
      </w:r>
      <w:proofErr w:type="spellStart"/>
      <w:r w:rsidRPr="00F87DAB">
        <w:rPr>
          <w:rFonts w:eastAsia="Calibri" w:cs="Arial"/>
        </w:rPr>
        <w:t>Żydowce</w:t>
      </w:r>
      <w:proofErr w:type="spellEnd"/>
      <w:r w:rsidRPr="00F87DAB">
        <w:rPr>
          <w:rFonts w:eastAsia="Calibri" w:cs="Arial"/>
        </w:rPr>
        <w:t xml:space="preserve">, Szczecin Trzebusz, Szczecin </w:t>
      </w:r>
      <w:proofErr w:type="spellStart"/>
      <w:r w:rsidRPr="00F87DAB">
        <w:rPr>
          <w:rFonts w:eastAsia="Calibri" w:cs="Arial"/>
        </w:rPr>
        <w:t>Łasztownia</w:t>
      </w:r>
      <w:proofErr w:type="spellEnd"/>
      <w:r w:rsidRPr="00F87DAB">
        <w:rPr>
          <w:rFonts w:eastAsia="Calibri" w:cs="Arial"/>
        </w:rPr>
        <w:t xml:space="preserve">, Szczecin </w:t>
      </w:r>
      <w:proofErr w:type="spellStart"/>
      <w:r w:rsidRPr="00F87DAB">
        <w:rPr>
          <w:rFonts w:eastAsia="Calibri" w:cs="Arial"/>
        </w:rPr>
        <w:t>Dunikowo</w:t>
      </w:r>
      <w:proofErr w:type="spellEnd"/>
      <w:r>
        <w:rPr>
          <w:rFonts w:eastAsia="Calibri" w:cs="Arial"/>
        </w:rPr>
        <w:t xml:space="preserve">, </w:t>
      </w:r>
      <w:r w:rsidRPr="00F87DAB">
        <w:rPr>
          <w:rFonts w:eastAsia="Calibri" w:cs="Arial"/>
        </w:rPr>
        <w:t xml:space="preserve">Koszalin Politechnika, Koszalin Wschodni, Kołobrzeg Amfiteatr, Kołobrzeg Ogrody, Kołobrzeg Radzikowo, Szczecinek </w:t>
      </w:r>
      <w:proofErr w:type="spellStart"/>
      <w:r w:rsidRPr="00F87DAB">
        <w:rPr>
          <w:rFonts w:eastAsia="Calibri" w:cs="Arial"/>
        </w:rPr>
        <w:t>Bugno</w:t>
      </w:r>
      <w:proofErr w:type="spellEnd"/>
      <w:r w:rsidRPr="00F87DAB">
        <w:rPr>
          <w:rFonts w:eastAsia="Calibri" w:cs="Arial"/>
        </w:rPr>
        <w:t>, Świdwin Zamek, Radziszewo</w:t>
      </w:r>
      <w:r>
        <w:rPr>
          <w:rFonts w:eastAsia="Calibri" w:cs="Arial"/>
        </w:rPr>
        <w:t xml:space="preserve"> oraz </w:t>
      </w:r>
      <w:r w:rsidRPr="00F87DAB">
        <w:rPr>
          <w:rFonts w:eastAsia="Calibri" w:cs="Arial"/>
        </w:rPr>
        <w:t>Goleniów Park Przemysłowy</w:t>
      </w:r>
      <w:r>
        <w:rPr>
          <w:rFonts w:eastAsia="Calibri" w:cs="Arial"/>
        </w:rPr>
        <w:t>. Podróżni korzystają również ze zmodernizowanych peronów na stacjach w Łubowie i Złocieńcu oraz na przystankach Recz Pomorski, Czepino i Daleszewo.</w:t>
      </w:r>
    </w:p>
    <w:p w14:paraId="78360C3F" w14:textId="347B8EFC" w:rsidR="00047D6B" w:rsidRPr="00047D6B" w:rsidRDefault="00047D6B" w:rsidP="00047D6B">
      <w:pPr>
        <w:spacing w:before="100" w:beforeAutospacing="1" w:after="100" w:afterAutospacing="1" w:line="360" w:lineRule="auto"/>
        <w:rPr>
          <w:rFonts w:cs="Arial"/>
        </w:rPr>
      </w:pPr>
      <w:r>
        <w:lastRenderedPageBreak/>
        <w:t xml:space="preserve">Nowe i zmodernizowane perony powstały w ramach </w:t>
      </w:r>
      <w:r w:rsidRPr="00817192">
        <w:rPr>
          <w:rFonts w:eastAsia="Calibri" w:cs="Arial"/>
        </w:rPr>
        <w:t>„Rządowego programu budowy lub modernizacji przystanków kolejowych na lata 2021-2025”</w:t>
      </w:r>
      <w:r>
        <w:rPr>
          <w:rFonts w:eastAsia="Calibri" w:cs="Arial"/>
        </w:rPr>
        <w:t xml:space="preserve"> (wartość prac w zachodniopomorskim to ok. 40 mln zł) oraz </w:t>
      </w:r>
      <w:r w:rsidRPr="00107734">
        <w:rPr>
          <w:rFonts w:eastAsia="Calibri" w:cs="Arial"/>
        </w:rPr>
        <w:t>„Budow</w:t>
      </w:r>
      <w:r>
        <w:rPr>
          <w:rFonts w:eastAsia="Calibri" w:cs="Arial"/>
        </w:rPr>
        <w:t>y</w:t>
      </w:r>
      <w:r w:rsidRPr="00107734">
        <w:rPr>
          <w:rFonts w:eastAsia="Calibri" w:cs="Arial"/>
        </w:rPr>
        <w:t xml:space="preserve"> Szczecińskiej Kolei Metropolitalnej z wykorzystaniem istniejących odcinków linii kolejowych nr 406, 273, 351”</w:t>
      </w:r>
      <w:r>
        <w:rPr>
          <w:rFonts w:eastAsia="Calibri" w:cs="Arial"/>
        </w:rPr>
        <w:t xml:space="preserve">, w której </w:t>
      </w:r>
      <w:r>
        <w:rPr>
          <w:rFonts w:cs="Arial"/>
        </w:rPr>
        <w:t xml:space="preserve">łączna wartość realizowanych przez nas robót inwestycyjnych wynosi ponad 700 mln zł. W chwili obecnej oczekujemy na podpisanie umowy o dofinansowanie z programu </w:t>
      </w:r>
      <w:proofErr w:type="spellStart"/>
      <w:r>
        <w:rPr>
          <w:rFonts w:cs="Arial"/>
        </w:rPr>
        <w:t>FEniKS</w:t>
      </w:r>
      <w:proofErr w:type="spellEnd"/>
      <w:r>
        <w:rPr>
          <w:rFonts w:cs="Arial"/>
        </w:rPr>
        <w:t xml:space="preserve"> (Fundusze Europejskie na Infrastrukturę, Klimat, Środowisko).</w:t>
      </w:r>
    </w:p>
    <w:p w14:paraId="7EBB0AC3" w14:textId="710241F8" w:rsidR="003F2E0A" w:rsidRDefault="00E466A6" w:rsidP="003F2E0A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M</w:t>
      </w:r>
      <w:r w:rsidR="003F2E0A">
        <w:rPr>
          <w:rFonts w:eastAsia="Calibri"/>
        </w:rPr>
        <w:t>iędzy Poznaniem a Szczecinem</w:t>
      </w:r>
      <w:r>
        <w:rPr>
          <w:rFonts w:eastAsia="Calibri"/>
        </w:rPr>
        <w:t xml:space="preserve"> poniżej 2 godzin</w:t>
      </w:r>
    </w:p>
    <w:p w14:paraId="6898DC64" w14:textId="3E2459BC" w:rsidR="003F2E0A" w:rsidRDefault="009F69A2" w:rsidP="003F2E0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Szybciej i wygodniej koleją podróżuje się</w:t>
      </w:r>
      <w:r w:rsidR="003F2E0A">
        <w:rPr>
          <w:rFonts w:eastAsia="Calibri" w:cs="Arial"/>
        </w:rPr>
        <w:t xml:space="preserve"> na trasie z Poznania do Szczecina. W ubiegłym roku w województwie zachodniopomorskim pasażerowie skorzystali z kolejnych zmodernizowanych peronów w Słonicach, </w:t>
      </w:r>
      <w:r w:rsidR="00E466A6">
        <w:rPr>
          <w:rFonts w:eastAsia="Calibri" w:cs="Arial"/>
        </w:rPr>
        <w:t>Morzycy, Kolinie i</w:t>
      </w:r>
      <w:r w:rsidR="003F2E0A">
        <w:rPr>
          <w:rFonts w:eastAsia="Calibri" w:cs="Arial"/>
        </w:rPr>
        <w:t xml:space="preserve"> Witkowie</w:t>
      </w:r>
      <w:r w:rsidR="00045B03">
        <w:rPr>
          <w:rFonts w:eastAsia="Calibri" w:cs="Arial"/>
        </w:rPr>
        <w:t>, a także w pobliskim Dobiegniewie w województwie lubuskim</w:t>
      </w:r>
      <w:r w:rsidR="003F2E0A">
        <w:rPr>
          <w:rFonts w:eastAsia="Calibri" w:cs="Arial"/>
        </w:rPr>
        <w:t xml:space="preserve">. Dzięki modernizacji linii kolejowej między stolicami Wielkopolski a Pomorza Zachodniego </w:t>
      </w:r>
      <w:r w:rsidR="003F2E0A" w:rsidRPr="009A5EF2">
        <w:rPr>
          <w:rFonts w:eastAsia="Calibri" w:cs="Arial"/>
        </w:rPr>
        <w:t xml:space="preserve">pasażerowie wygodniej wsiadają do pociągów z nowych peronów </w:t>
      </w:r>
      <w:r w:rsidR="003F2E0A">
        <w:rPr>
          <w:rFonts w:eastAsia="Calibri" w:cs="Arial"/>
        </w:rPr>
        <w:t xml:space="preserve">już w </w:t>
      </w:r>
      <w:r w:rsidR="003F2E0A" w:rsidRPr="009A5EF2">
        <w:rPr>
          <w:rFonts w:eastAsia="Calibri" w:cs="Arial"/>
        </w:rPr>
        <w:t xml:space="preserve">30 miejscowościach. </w:t>
      </w:r>
      <w:r w:rsidR="003F2E0A">
        <w:rPr>
          <w:rFonts w:eastAsia="Calibri" w:cs="Arial"/>
        </w:rPr>
        <w:t>N</w:t>
      </w:r>
      <w:r w:rsidR="003F2E0A" w:rsidRPr="009A5EF2">
        <w:rPr>
          <w:rFonts w:eastAsia="Calibri" w:cs="Arial"/>
        </w:rPr>
        <w:t>a zachodniopomorskiej części trasy to perony w</w:t>
      </w:r>
      <w:r w:rsidR="00EC74BA">
        <w:rPr>
          <w:rFonts w:eastAsia="Calibri" w:cs="Arial"/>
        </w:rPr>
        <w:t>:</w:t>
      </w:r>
      <w:r w:rsidR="003F2E0A" w:rsidRPr="009A5EF2">
        <w:rPr>
          <w:rFonts w:eastAsia="Calibri" w:cs="Arial"/>
        </w:rPr>
        <w:t xml:space="preserve"> Bierzwniku, Rębuszu, Słonicach, Starym </w:t>
      </w:r>
      <w:proofErr w:type="spellStart"/>
      <w:r w:rsidR="003F2E0A" w:rsidRPr="009A5EF2">
        <w:rPr>
          <w:rFonts w:eastAsia="Calibri" w:cs="Arial"/>
        </w:rPr>
        <w:t>Klukomiu</w:t>
      </w:r>
      <w:proofErr w:type="spellEnd"/>
      <w:r w:rsidR="003F2E0A" w:rsidRPr="009A5EF2">
        <w:rPr>
          <w:rFonts w:eastAsia="Calibri" w:cs="Arial"/>
        </w:rPr>
        <w:t xml:space="preserve">, Choszcznie, Ziemomyślu, Dolicach, Morzycy, Kolinie, Witkowie, Stargardzie, Grzędzicach, </w:t>
      </w:r>
      <w:proofErr w:type="spellStart"/>
      <w:r w:rsidR="003F2E0A" w:rsidRPr="009A5EF2">
        <w:rPr>
          <w:rFonts w:eastAsia="Calibri" w:cs="Arial"/>
        </w:rPr>
        <w:t>Miedwiecku</w:t>
      </w:r>
      <w:proofErr w:type="spellEnd"/>
      <w:r w:rsidR="003F2E0A" w:rsidRPr="009A5EF2">
        <w:rPr>
          <w:rFonts w:eastAsia="Calibri" w:cs="Arial"/>
        </w:rPr>
        <w:t>, Reptowie i Szczecinie Zdunowie.</w:t>
      </w:r>
    </w:p>
    <w:p w14:paraId="4B4BC46A" w14:textId="2979A1FB" w:rsidR="003F2E0A" w:rsidRPr="00045B03" w:rsidRDefault="003F2E0A" w:rsidP="00045B03">
      <w:pPr>
        <w:spacing w:before="120" w:after="120" w:line="360" w:lineRule="auto"/>
      </w:pPr>
      <w:r w:rsidRPr="004160C9">
        <w:rPr>
          <w:rFonts w:eastAsia="Calibri" w:cs="Arial"/>
        </w:rPr>
        <w:t xml:space="preserve">Sprawniejsze i bezpieczniejsze przejazdy pociągów zapewniają nowe tory, sieć trakcyjna i urządzenia sterowania ruchem kolejowym. </w:t>
      </w:r>
      <w:r w:rsidR="00045B03">
        <w:t>N</w:t>
      </w:r>
      <w:r w:rsidR="00045B03" w:rsidRPr="005A1362">
        <w:t xml:space="preserve">ajszybsze pociągi między </w:t>
      </w:r>
      <w:r w:rsidR="00045B03">
        <w:t>Szczecinem</w:t>
      </w:r>
      <w:r w:rsidR="00045B03" w:rsidRPr="005A1362">
        <w:t xml:space="preserve"> a </w:t>
      </w:r>
      <w:r w:rsidR="00045B03">
        <w:t>Poznaniem</w:t>
      </w:r>
      <w:r w:rsidR="00045B03" w:rsidRPr="005A1362">
        <w:t xml:space="preserve"> </w:t>
      </w:r>
      <w:r w:rsidR="00045B03">
        <w:t xml:space="preserve">jadą </w:t>
      </w:r>
      <w:r w:rsidR="00045B03" w:rsidRPr="005A1362">
        <w:t>z prędkością do 160 km/h w czasie poniżej 2 godz</w:t>
      </w:r>
      <w:r w:rsidR="00045B03">
        <w:t>. Dzięki inwestycji skrócił się też czas przejazdu na trasie Szczecin – Poznań – Warszawa, którą najszybsze pociągi pokonują w ok. 4 godz. 20 min</w:t>
      </w:r>
      <w:r w:rsidR="00045B03" w:rsidRPr="005A1362">
        <w:t xml:space="preserve">. </w:t>
      </w:r>
      <w:r w:rsidRPr="00033B78">
        <w:rPr>
          <w:rFonts w:eastAsia="Calibri" w:cs="Arial"/>
        </w:rPr>
        <w:t>Inwestycja „Prace na linii kolejowej E59 na odcinku Poznań Główny – Szczecin Dąbie” warta ponad 4 mld zł współfinansowana jest z instrumentu Unii Europejskiej „Łącząc Europę” (CEF).</w:t>
      </w:r>
    </w:p>
    <w:p w14:paraId="784B4986" w14:textId="647D322A" w:rsidR="00047D6B" w:rsidRDefault="00B12E57" w:rsidP="00047D6B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Efektywny</w:t>
      </w:r>
      <w:r w:rsidR="002626E2">
        <w:rPr>
          <w:rFonts w:eastAsia="Calibri"/>
        </w:rPr>
        <w:t xml:space="preserve"> p</w:t>
      </w:r>
      <w:r w:rsidR="00F408C7">
        <w:rPr>
          <w:rFonts w:eastAsia="Calibri"/>
        </w:rPr>
        <w:t>rzewóz towarów koleją</w:t>
      </w:r>
    </w:p>
    <w:p w14:paraId="7731367B" w14:textId="4CA03610" w:rsidR="00F408C7" w:rsidRDefault="00F408C7" w:rsidP="00F408C7">
      <w:pPr>
        <w:spacing w:line="360" w:lineRule="auto"/>
        <w:rPr>
          <w:rFonts w:eastAsia="Calibri" w:cs="Arial"/>
        </w:rPr>
      </w:pPr>
      <w:r>
        <w:t xml:space="preserve">Dzięki zakończonym pracom </w:t>
      </w:r>
      <w:r w:rsidRPr="00292A00">
        <w:rPr>
          <w:rFonts w:eastAsia="Calibri" w:cs="Arial"/>
        </w:rPr>
        <w:t>zosta</w:t>
      </w:r>
      <w:r>
        <w:rPr>
          <w:rFonts w:eastAsia="Calibri" w:cs="Arial"/>
        </w:rPr>
        <w:t>ła przywrócona możliwość prowadzenia</w:t>
      </w:r>
      <w:r w:rsidRPr="00292A00">
        <w:rPr>
          <w:rFonts w:eastAsia="Calibri" w:cs="Arial"/>
        </w:rPr>
        <w:t xml:space="preserve"> towarow</w:t>
      </w:r>
      <w:r>
        <w:rPr>
          <w:rFonts w:eastAsia="Calibri" w:cs="Arial"/>
        </w:rPr>
        <w:t>ego</w:t>
      </w:r>
      <w:r w:rsidRPr="00292A00">
        <w:rPr>
          <w:rFonts w:eastAsia="Calibri" w:cs="Arial"/>
        </w:rPr>
        <w:t xml:space="preserve"> ruch</w:t>
      </w:r>
      <w:r>
        <w:rPr>
          <w:rFonts w:eastAsia="Calibri" w:cs="Arial"/>
        </w:rPr>
        <w:t>u</w:t>
      </w:r>
      <w:r w:rsidRPr="00292A00">
        <w:rPr>
          <w:rFonts w:eastAsia="Calibri" w:cs="Arial"/>
        </w:rPr>
        <w:t xml:space="preserve"> kolejow</w:t>
      </w:r>
      <w:r>
        <w:rPr>
          <w:rFonts w:eastAsia="Calibri" w:cs="Arial"/>
        </w:rPr>
        <w:t>ego</w:t>
      </w:r>
      <w:r w:rsidRPr="00292A00">
        <w:rPr>
          <w:rFonts w:eastAsia="Calibri" w:cs="Arial"/>
        </w:rPr>
        <w:t xml:space="preserve"> na nieczynnym od 1996 r. odcinku linii nr 410 między Grotnikami Drawskimi a Drawnem.</w:t>
      </w:r>
      <w:r>
        <w:rPr>
          <w:rFonts w:eastAsia="Calibri" w:cs="Arial"/>
        </w:rPr>
        <w:t xml:space="preserve"> </w:t>
      </w:r>
      <w:r w:rsidRPr="009B49B8">
        <w:rPr>
          <w:rFonts w:eastAsia="Calibri" w:cs="Arial"/>
        </w:rPr>
        <w:t>W ramach inwestycji wymieniono 55 kilometrów torów oraz zmodernizowano ponad 34 obiekt</w:t>
      </w:r>
      <w:r>
        <w:rPr>
          <w:rFonts w:eastAsia="Calibri" w:cs="Arial"/>
        </w:rPr>
        <w:t xml:space="preserve">y </w:t>
      </w:r>
      <w:r w:rsidRPr="009B49B8">
        <w:rPr>
          <w:rFonts w:eastAsia="Calibri" w:cs="Arial"/>
        </w:rPr>
        <w:t>inżynieryjn</w:t>
      </w:r>
      <w:r>
        <w:rPr>
          <w:rFonts w:eastAsia="Calibri" w:cs="Arial"/>
        </w:rPr>
        <w:t>e</w:t>
      </w:r>
      <w:r w:rsidRPr="009B49B8">
        <w:rPr>
          <w:rFonts w:eastAsia="Calibri" w:cs="Arial"/>
        </w:rPr>
        <w:t xml:space="preserve">, m.in. most na rzece Drawa w okolicy Złocieńca, wiadukt w Kaliszu Pomorskim a także przepusty i ściany oporowe. Płynny i bezpieczny ruch pociągów na odnowionej linii zapewnia 5 nowych rozjazdów oraz urządzenia sterowania ruchem kolejowym i nowe urządzenia radiołączności. Pociągi </w:t>
      </w:r>
      <w:r>
        <w:rPr>
          <w:rFonts w:eastAsia="Calibri" w:cs="Arial"/>
        </w:rPr>
        <w:t xml:space="preserve">towarowe mogą poruszać się po linii </w:t>
      </w:r>
      <w:r w:rsidRPr="009B49B8">
        <w:rPr>
          <w:rFonts w:eastAsia="Calibri" w:cs="Arial"/>
        </w:rPr>
        <w:t xml:space="preserve">z prędkością maksymalną </w:t>
      </w:r>
      <w:r>
        <w:rPr>
          <w:rFonts w:eastAsia="Calibri" w:cs="Arial"/>
        </w:rPr>
        <w:t>4</w:t>
      </w:r>
      <w:r w:rsidRPr="009B49B8">
        <w:rPr>
          <w:rFonts w:eastAsia="Calibri" w:cs="Arial"/>
        </w:rPr>
        <w:t>0 km/h.</w:t>
      </w:r>
      <w:r>
        <w:rPr>
          <w:rFonts w:eastAsia="Calibri" w:cs="Arial"/>
        </w:rPr>
        <w:t xml:space="preserve"> P</w:t>
      </w:r>
      <w:r w:rsidRPr="00292A00">
        <w:rPr>
          <w:rFonts w:eastAsia="Calibri" w:cs="Arial"/>
        </w:rPr>
        <w:t xml:space="preserve">rzebudowano </w:t>
      </w:r>
      <w:r>
        <w:rPr>
          <w:rFonts w:eastAsia="Calibri" w:cs="Arial"/>
        </w:rPr>
        <w:t xml:space="preserve">również </w:t>
      </w:r>
      <w:r w:rsidRPr="00292A00">
        <w:rPr>
          <w:rFonts w:eastAsia="Calibri" w:cs="Arial"/>
        </w:rPr>
        <w:t xml:space="preserve">plac ładunkowy </w:t>
      </w:r>
      <w:r w:rsidRPr="00B6002B">
        <w:rPr>
          <w:rFonts w:eastAsia="Calibri" w:cs="Arial"/>
        </w:rPr>
        <w:t xml:space="preserve">o powierzchni ponad 3700 m2 </w:t>
      </w:r>
      <w:r w:rsidRPr="00292A00">
        <w:rPr>
          <w:rFonts w:eastAsia="Calibri" w:cs="Arial"/>
        </w:rPr>
        <w:t xml:space="preserve">oraz rampę czołowo-boczną </w:t>
      </w:r>
      <w:r>
        <w:rPr>
          <w:rFonts w:eastAsia="Calibri" w:cs="Arial"/>
        </w:rPr>
        <w:t xml:space="preserve">na stacji w Złocieńcu. </w:t>
      </w:r>
      <w:r w:rsidRPr="000222CA">
        <w:rPr>
          <w:rFonts w:eastAsia="Calibri" w:cs="Arial"/>
        </w:rPr>
        <w:t xml:space="preserve">Wartość </w:t>
      </w:r>
      <w:r>
        <w:rPr>
          <w:rFonts w:eastAsia="Calibri" w:cs="Arial"/>
        </w:rPr>
        <w:t>inwestycji „</w:t>
      </w:r>
      <w:r w:rsidRPr="0058530F">
        <w:rPr>
          <w:rFonts w:cs="Arial"/>
        </w:rPr>
        <w:t>Rewitalizacja linii kolejowej nr 410 oraz punktów ładunkowych na stacji Złocieniec</w:t>
      </w:r>
      <w:r>
        <w:rPr>
          <w:rFonts w:cs="Arial"/>
        </w:rPr>
        <w:t>”</w:t>
      </w:r>
      <w:r w:rsidRPr="000222CA">
        <w:rPr>
          <w:rFonts w:eastAsia="Calibri" w:cs="Arial"/>
        </w:rPr>
        <w:t xml:space="preserve"> wynosi ponad 1</w:t>
      </w:r>
      <w:r>
        <w:rPr>
          <w:rFonts w:eastAsia="Calibri" w:cs="Arial"/>
        </w:rPr>
        <w:t>48</w:t>
      </w:r>
      <w:r w:rsidRPr="000222CA">
        <w:rPr>
          <w:rFonts w:eastAsia="Calibri" w:cs="Arial"/>
        </w:rPr>
        <w:t xml:space="preserve"> milionów złotych</w:t>
      </w:r>
      <w:r>
        <w:rPr>
          <w:rFonts w:eastAsia="Calibri" w:cs="Arial"/>
        </w:rPr>
        <w:t>,</w:t>
      </w:r>
      <w:r w:rsidRPr="000222CA">
        <w:rPr>
          <w:rFonts w:eastAsia="Calibri" w:cs="Arial"/>
        </w:rPr>
        <w:t xml:space="preserve"> </w:t>
      </w:r>
      <w:r>
        <w:rPr>
          <w:rFonts w:eastAsia="Calibri" w:cs="Arial"/>
        </w:rPr>
        <w:t>pochodzących</w:t>
      </w:r>
      <w:r w:rsidRPr="000222CA">
        <w:rPr>
          <w:rFonts w:eastAsia="Calibri" w:cs="Arial"/>
        </w:rPr>
        <w:t xml:space="preserve"> z budżetu </w:t>
      </w:r>
      <w:r>
        <w:rPr>
          <w:rFonts w:eastAsia="Calibri" w:cs="Arial"/>
        </w:rPr>
        <w:t>państwa</w:t>
      </w:r>
      <w:r w:rsidRPr="000222CA">
        <w:rPr>
          <w:rFonts w:eastAsia="Calibri" w:cs="Arial"/>
        </w:rPr>
        <w:t>.</w:t>
      </w:r>
    </w:p>
    <w:p w14:paraId="04F24387" w14:textId="29F89197" w:rsidR="00F408C7" w:rsidRDefault="00D0782A" w:rsidP="00F408C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Aby zapewnić możliwość sprawnego i wygodnego przeładowywania towarów, </w:t>
      </w:r>
      <w:r w:rsidRPr="00D0782A">
        <w:rPr>
          <w:rFonts w:eastAsia="Calibri" w:cs="Arial"/>
        </w:rPr>
        <w:t>przebudowan</w:t>
      </w:r>
      <w:r>
        <w:rPr>
          <w:rFonts w:eastAsia="Calibri" w:cs="Arial"/>
        </w:rPr>
        <w:t>o</w:t>
      </w:r>
      <w:r w:rsidRPr="00D0782A">
        <w:rPr>
          <w:rFonts w:eastAsia="Calibri" w:cs="Arial"/>
        </w:rPr>
        <w:t xml:space="preserve"> rampy czołowo-boczne, zmodernizowan</w:t>
      </w:r>
      <w:r>
        <w:rPr>
          <w:rFonts w:eastAsia="Calibri" w:cs="Arial"/>
        </w:rPr>
        <w:t>o</w:t>
      </w:r>
      <w:r w:rsidRPr="00D0782A">
        <w:rPr>
          <w:rFonts w:eastAsia="Calibri" w:cs="Arial"/>
        </w:rPr>
        <w:t xml:space="preserve"> tory dochodzące do ramp oraz oświetlenie</w:t>
      </w:r>
      <w:r>
        <w:rPr>
          <w:rFonts w:eastAsia="Calibri" w:cs="Arial"/>
        </w:rPr>
        <w:t xml:space="preserve"> na stacjach w </w:t>
      </w:r>
      <w:r>
        <w:rPr>
          <w:rFonts w:eastAsia="Calibri" w:cs="Arial"/>
        </w:rPr>
        <w:lastRenderedPageBreak/>
        <w:t>Stargardzie</w:t>
      </w:r>
      <w:r w:rsidR="009F69A2">
        <w:rPr>
          <w:rFonts w:eastAsia="Calibri" w:cs="Arial"/>
        </w:rPr>
        <w:t xml:space="preserve"> i</w:t>
      </w:r>
      <w:r>
        <w:rPr>
          <w:rFonts w:eastAsia="Calibri" w:cs="Arial"/>
        </w:rPr>
        <w:t xml:space="preserve"> Szczecinie Podjuchach. Wartość robót wykonanych w ramach projektu </w:t>
      </w:r>
      <w:r w:rsidRPr="00D0782A">
        <w:rPr>
          <w:rFonts w:eastAsia="Calibri" w:cs="Arial"/>
        </w:rPr>
        <w:t>„Prace na punktach ładunkowych zlokalizowanych na sieci TEN-T”</w:t>
      </w:r>
      <w:r>
        <w:rPr>
          <w:rFonts w:eastAsia="Calibri" w:cs="Arial"/>
        </w:rPr>
        <w:t xml:space="preserve">, współfinansowanego z programu CEF </w:t>
      </w:r>
      <w:proofErr w:type="spellStart"/>
      <w:r>
        <w:rPr>
          <w:rFonts w:eastAsia="Calibri" w:cs="Arial"/>
        </w:rPr>
        <w:t>Mi</w:t>
      </w:r>
      <w:r w:rsidR="004E6BB1">
        <w:rPr>
          <w:rFonts w:eastAsia="Calibri" w:cs="Arial"/>
        </w:rPr>
        <w:t>litary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Mobility</w:t>
      </w:r>
      <w:proofErr w:type="spellEnd"/>
      <w:r>
        <w:rPr>
          <w:rFonts w:eastAsia="Calibri" w:cs="Arial"/>
        </w:rPr>
        <w:t xml:space="preserve"> wynosiła </w:t>
      </w:r>
      <w:r w:rsidR="009F69A2">
        <w:rPr>
          <w:rFonts w:eastAsia="Calibri" w:cs="Arial"/>
        </w:rPr>
        <w:t>blisko 6,1 mln zł</w:t>
      </w:r>
      <w:r>
        <w:rPr>
          <w:rFonts w:eastAsia="Calibri" w:cs="Arial"/>
        </w:rPr>
        <w:t>.</w:t>
      </w:r>
    </w:p>
    <w:p w14:paraId="7B5BDDCC" w14:textId="36931BF9" w:rsidR="0060688A" w:rsidRDefault="0060688A" w:rsidP="003F2E0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2024 r. ogłosiliśmy także przetarg na wyłonienie wykonawcy inwestycji, dzięki które p</w:t>
      </w:r>
      <w:r w:rsidRPr="0060688A">
        <w:rPr>
          <w:rFonts w:eastAsia="Calibri" w:cs="Arial"/>
        </w:rPr>
        <w:t>ociągi towarowe pierwszy raz w historii będą dojeżdżały do portu morskiego w Policach.</w:t>
      </w:r>
      <w:r>
        <w:rPr>
          <w:rFonts w:eastAsia="Calibri" w:cs="Arial"/>
        </w:rPr>
        <w:t xml:space="preserve"> </w:t>
      </w:r>
      <w:r w:rsidRPr="0003198A">
        <w:rPr>
          <w:rFonts w:eastAsia="Calibri" w:cs="Arial"/>
        </w:rPr>
        <w:t>W ramach wspólnej inwestycji ze spółką Zarząd Morskiego Portu Police, wybudowana zostanie zelektryfikowana linia</w:t>
      </w:r>
      <w:r>
        <w:rPr>
          <w:rFonts w:eastAsia="Calibri" w:cs="Arial"/>
        </w:rPr>
        <w:t xml:space="preserve"> kolejowa</w:t>
      </w:r>
      <w:r w:rsidRPr="0003198A">
        <w:rPr>
          <w:rFonts w:eastAsia="Calibri" w:cs="Arial"/>
        </w:rPr>
        <w:t xml:space="preserve"> (nr 437)</w:t>
      </w:r>
      <w:r>
        <w:rPr>
          <w:rFonts w:eastAsia="Calibri" w:cs="Arial"/>
        </w:rPr>
        <w:t>,</w:t>
      </w:r>
      <w:r w:rsidRPr="0003198A">
        <w:rPr>
          <w:rFonts w:eastAsia="Calibri" w:cs="Arial"/>
        </w:rPr>
        <w:t xml:space="preserve"> łącząca stację Police z nowo wybudowaną stacją towarową Port Morski Police.</w:t>
      </w:r>
      <w:r>
        <w:rPr>
          <w:rFonts w:eastAsia="Calibri" w:cs="Arial"/>
        </w:rPr>
        <w:t xml:space="preserve"> </w:t>
      </w:r>
      <w:r w:rsidRPr="0003198A">
        <w:rPr>
          <w:rFonts w:eastAsia="Calibri" w:cs="Arial"/>
        </w:rPr>
        <w:t>Przewidywany termin zakończenia inwestycji to II kwartał 2027 r. Koszty inwestycji pokryją wspólnie PKP Polskie Linie Kolejowe S.A. oraz Zarząd Morskiego Portu Police Sp. z o.o., gdzie każda ze stron finansuje budowę swojej części infrastruktury kolejowej. Część zadania leżąca po naszej stronie, sfinansowana zostanie ze środków budżetu państwa.</w:t>
      </w:r>
    </w:p>
    <w:p w14:paraId="0EF77091" w14:textId="77777777" w:rsidR="003F2E0A" w:rsidRDefault="003F2E0A" w:rsidP="003F2E0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5A62C3D" w14:textId="77777777" w:rsidR="003F2E0A" w:rsidRDefault="003F2E0A" w:rsidP="003F2E0A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14:paraId="12FBF788" w14:textId="77777777" w:rsidR="003F2E0A" w:rsidRPr="00DE73BF" w:rsidRDefault="003F2E0A" w:rsidP="003F2E0A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6753C7F0" w14:textId="77777777" w:rsidR="003F2E0A" w:rsidRPr="00DE73BF" w:rsidRDefault="003F2E0A" w:rsidP="003F2E0A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142A307C" w14:textId="77777777" w:rsidR="003F2E0A" w:rsidRPr="00DE73BF" w:rsidRDefault="00000000" w:rsidP="003F2E0A">
      <w:pPr>
        <w:spacing w:after="0" w:line="360" w:lineRule="auto"/>
        <w:rPr>
          <w:rFonts w:cs="Arial"/>
          <w:noProof/>
        </w:rPr>
      </w:pPr>
      <w:hyperlink r:id="rId8" w:history="1">
        <w:r w:rsidR="003F2E0A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67425F13" w14:textId="2E420B23" w:rsidR="007C1108" w:rsidRPr="00421617" w:rsidRDefault="003F2E0A" w:rsidP="003F2E0A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sectPr w:rsidR="007C1108" w:rsidRPr="00421617" w:rsidSect="001863F7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E0F6" w14:textId="77777777" w:rsidR="002B234F" w:rsidRDefault="002B234F" w:rsidP="009D1AEB">
      <w:pPr>
        <w:spacing w:after="0" w:line="240" w:lineRule="auto"/>
      </w:pPr>
      <w:r>
        <w:separator/>
      </w:r>
    </w:p>
  </w:endnote>
  <w:endnote w:type="continuationSeparator" w:id="0">
    <w:p w14:paraId="3E38E6EC" w14:textId="77777777" w:rsidR="002B234F" w:rsidRDefault="002B234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2F7B1A36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9A3BFE" w:rsidRPr="004653E5">
      <w:rPr>
        <w:rFonts w:cs="Arial"/>
        <w:color w:val="727271"/>
        <w:sz w:val="14"/>
        <w:szCs w:val="14"/>
      </w:rPr>
      <w:t>33.</w:t>
    </w:r>
    <w:r w:rsidR="009A3BFE">
      <w:rPr>
        <w:rFonts w:cs="Arial"/>
        <w:color w:val="727271"/>
        <w:sz w:val="14"/>
        <w:szCs w:val="14"/>
      </w:rPr>
      <w:t>335</w:t>
    </w:r>
    <w:r w:rsidR="009A3BFE" w:rsidRPr="004653E5">
      <w:rPr>
        <w:rFonts w:cs="Arial"/>
        <w:color w:val="727271"/>
        <w:sz w:val="14"/>
        <w:szCs w:val="14"/>
      </w:rPr>
      <w:t>.</w:t>
    </w:r>
    <w:r w:rsidR="009A3BFE">
      <w:rPr>
        <w:rFonts w:cs="Arial"/>
        <w:color w:val="727271"/>
        <w:sz w:val="14"/>
        <w:szCs w:val="14"/>
      </w:rPr>
      <w:t>532</w:t>
    </w:r>
    <w:r w:rsidR="009A3BFE" w:rsidRPr="004653E5">
      <w:rPr>
        <w:rFonts w:cs="Arial"/>
        <w:color w:val="727271"/>
        <w:sz w:val="14"/>
        <w:szCs w:val="14"/>
      </w:rPr>
      <w:t>.000,00</w:t>
    </w:r>
    <w:r w:rsidR="009A3BFE">
      <w:rPr>
        <w:rFonts w:cs="Arial"/>
        <w:color w:val="727271"/>
        <w:sz w:val="14"/>
        <w:szCs w:val="14"/>
      </w:rPr>
      <w:t xml:space="preserve"> </w:t>
    </w:r>
    <w:r w:rsidRPr="00B7791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56E4" w14:textId="77777777" w:rsidR="002B234F" w:rsidRDefault="002B234F" w:rsidP="009D1AEB">
      <w:pPr>
        <w:spacing w:after="0" w:line="240" w:lineRule="auto"/>
      </w:pPr>
      <w:r>
        <w:separator/>
      </w:r>
    </w:p>
  </w:footnote>
  <w:footnote w:type="continuationSeparator" w:id="0">
    <w:p w14:paraId="5DFE8193" w14:textId="77777777" w:rsidR="002B234F" w:rsidRDefault="002B234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9477" w14:textId="77777777" w:rsidR="0009547E" w:rsidRDefault="0009547E" w:rsidP="0009547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C6C73E2" wp14:editId="57A66B89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84DB9" wp14:editId="704A7BB6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0EA32" w14:textId="77777777" w:rsidR="0009547E" w:rsidRPr="00DA3248" w:rsidRDefault="0009547E" w:rsidP="0009547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84D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7a1gEAAJEDAAAOAAAAZHJzL2Uyb0RvYy54bWysU9tu1DAQfUfiHyy/s8kuain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" filled="f" stroked="f">
              <v:textbox inset="0,0,0,0">
                <w:txbxContent>
                  <w:p w14:paraId="3DE0EA32" w14:textId="77777777" w:rsidR="0009547E" w:rsidRPr="00DA3248" w:rsidRDefault="0009547E" w:rsidP="0009547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5A9EFA" w14:textId="77777777" w:rsidR="0009547E" w:rsidRDefault="0009547E" w:rsidP="0009547E">
    <w:pPr>
      <w:pStyle w:val="Nagwek"/>
    </w:pPr>
  </w:p>
  <w:p w14:paraId="0291BF81" w14:textId="77777777" w:rsidR="0009547E" w:rsidRDefault="0009547E" w:rsidP="000954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8D639" wp14:editId="5ABF322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5573A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704ED2" w14:textId="77777777" w:rsidR="0009547E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58CA6C8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E70DFE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1079C0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91BA898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51FB426" w14:textId="77777777" w:rsidR="0009547E" w:rsidRPr="00DA3248" w:rsidRDefault="0009547E" w:rsidP="0009547E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8D639" id="Pole tekstowe 3" o:spid="_x0000_s1027" type="#_x0000_t202" style="position:absolute;margin-left:0;margin-top:-.05pt;width:201.6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" filled="f" stroked="f">
              <v:textbox inset="0,0,0,0">
                <w:txbxContent>
                  <w:p w14:paraId="7885573A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704ED2" w14:textId="77777777" w:rsidR="0009547E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58CA6C8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E70DFE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1079C0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91BA898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51FB426" w14:textId="77777777" w:rsidR="0009547E" w:rsidRPr="00DA3248" w:rsidRDefault="0009547E" w:rsidP="0009547E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EFBB53" w14:textId="0580951B" w:rsidR="009D1AEB" w:rsidRPr="0009547E" w:rsidRDefault="009D1AEB" w:rsidP="00095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DAE"/>
    <w:multiLevelType w:val="hybridMultilevel"/>
    <w:tmpl w:val="549C49A8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921D0"/>
    <w:multiLevelType w:val="hybridMultilevel"/>
    <w:tmpl w:val="22A45164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4521">
    <w:abstractNumId w:val="2"/>
  </w:num>
  <w:num w:numId="2" w16cid:durableId="505874199">
    <w:abstractNumId w:val="0"/>
  </w:num>
  <w:num w:numId="3" w16cid:durableId="1603801265">
    <w:abstractNumId w:val="3"/>
  </w:num>
  <w:num w:numId="4" w16cid:durableId="268974405">
    <w:abstractNumId w:val="4"/>
  </w:num>
  <w:num w:numId="5" w16cid:durableId="74283674">
    <w:abstractNumId w:val="4"/>
  </w:num>
  <w:num w:numId="6" w16cid:durableId="1133139094">
    <w:abstractNumId w:val="4"/>
  </w:num>
  <w:num w:numId="7" w16cid:durableId="209593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123"/>
    <w:rsid w:val="000149B4"/>
    <w:rsid w:val="000175CE"/>
    <w:rsid w:val="00023C45"/>
    <w:rsid w:val="000328F8"/>
    <w:rsid w:val="00045B03"/>
    <w:rsid w:val="00047BDE"/>
    <w:rsid w:val="00047D6B"/>
    <w:rsid w:val="00053E98"/>
    <w:rsid w:val="00056219"/>
    <w:rsid w:val="000602CB"/>
    <w:rsid w:val="000662CB"/>
    <w:rsid w:val="000701C5"/>
    <w:rsid w:val="00072424"/>
    <w:rsid w:val="00072994"/>
    <w:rsid w:val="00076292"/>
    <w:rsid w:val="0009547E"/>
    <w:rsid w:val="000A3B2B"/>
    <w:rsid w:val="000D3EC2"/>
    <w:rsid w:val="000D4320"/>
    <w:rsid w:val="000D4686"/>
    <w:rsid w:val="000E5359"/>
    <w:rsid w:val="000F1E4F"/>
    <w:rsid w:val="000F5D4C"/>
    <w:rsid w:val="00106CFB"/>
    <w:rsid w:val="00115EF5"/>
    <w:rsid w:val="0012152A"/>
    <w:rsid w:val="00130734"/>
    <w:rsid w:val="0014543B"/>
    <w:rsid w:val="0016450E"/>
    <w:rsid w:val="001722B9"/>
    <w:rsid w:val="00173779"/>
    <w:rsid w:val="00177374"/>
    <w:rsid w:val="0018155F"/>
    <w:rsid w:val="0018361F"/>
    <w:rsid w:val="001863F7"/>
    <w:rsid w:val="00187938"/>
    <w:rsid w:val="00191DED"/>
    <w:rsid w:val="001928A3"/>
    <w:rsid w:val="001954A8"/>
    <w:rsid w:val="001A0115"/>
    <w:rsid w:val="001A0D1E"/>
    <w:rsid w:val="001A0FA4"/>
    <w:rsid w:val="001B24C8"/>
    <w:rsid w:val="001B441D"/>
    <w:rsid w:val="001B7EC9"/>
    <w:rsid w:val="001C416F"/>
    <w:rsid w:val="001C72D9"/>
    <w:rsid w:val="001E0F55"/>
    <w:rsid w:val="001E6758"/>
    <w:rsid w:val="001F232D"/>
    <w:rsid w:val="001F3200"/>
    <w:rsid w:val="001F7D36"/>
    <w:rsid w:val="001F7FA1"/>
    <w:rsid w:val="00207F17"/>
    <w:rsid w:val="00211828"/>
    <w:rsid w:val="00226457"/>
    <w:rsid w:val="00231267"/>
    <w:rsid w:val="00236985"/>
    <w:rsid w:val="002504E5"/>
    <w:rsid w:val="00260E09"/>
    <w:rsid w:val="002626E2"/>
    <w:rsid w:val="002632E2"/>
    <w:rsid w:val="0026491F"/>
    <w:rsid w:val="00271D4B"/>
    <w:rsid w:val="00275856"/>
    <w:rsid w:val="00277762"/>
    <w:rsid w:val="00290C18"/>
    <w:rsid w:val="00290E82"/>
    <w:rsid w:val="00291328"/>
    <w:rsid w:val="00292544"/>
    <w:rsid w:val="00295EFC"/>
    <w:rsid w:val="002A16AD"/>
    <w:rsid w:val="002A4095"/>
    <w:rsid w:val="002A6833"/>
    <w:rsid w:val="002B017D"/>
    <w:rsid w:val="002B234F"/>
    <w:rsid w:val="002B3AE1"/>
    <w:rsid w:val="002E0D42"/>
    <w:rsid w:val="002E160F"/>
    <w:rsid w:val="002E3404"/>
    <w:rsid w:val="002F6767"/>
    <w:rsid w:val="00300D8C"/>
    <w:rsid w:val="00303B5A"/>
    <w:rsid w:val="00306C27"/>
    <w:rsid w:val="00341B9D"/>
    <w:rsid w:val="00355D46"/>
    <w:rsid w:val="00357A92"/>
    <w:rsid w:val="003621C9"/>
    <w:rsid w:val="003645B2"/>
    <w:rsid w:val="00371D37"/>
    <w:rsid w:val="00391090"/>
    <w:rsid w:val="0039370D"/>
    <w:rsid w:val="00394C06"/>
    <w:rsid w:val="003A1670"/>
    <w:rsid w:val="003A44A5"/>
    <w:rsid w:val="003B187D"/>
    <w:rsid w:val="003B1C58"/>
    <w:rsid w:val="003B525D"/>
    <w:rsid w:val="003C4A09"/>
    <w:rsid w:val="003C5E6C"/>
    <w:rsid w:val="003D500D"/>
    <w:rsid w:val="003E6E63"/>
    <w:rsid w:val="003F2E0A"/>
    <w:rsid w:val="003F5E5F"/>
    <w:rsid w:val="00401F21"/>
    <w:rsid w:val="004061B3"/>
    <w:rsid w:val="004159CA"/>
    <w:rsid w:val="00421617"/>
    <w:rsid w:val="00424C83"/>
    <w:rsid w:val="00430EBC"/>
    <w:rsid w:val="004310FC"/>
    <w:rsid w:val="00440E35"/>
    <w:rsid w:val="00450285"/>
    <w:rsid w:val="00452A39"/>
    <w:rsid w:val="0046358E"/>
    <w:rsid w:val="004672F7"/>
    <w:rsid w:val="00475DE1"/>
    <w:rsid w:val="00476B1A"/>
    <w:rsid w:val="00477BE4"/>
    <w:rsid w:val="0048112F"/>
    <w:rsid w:val="00487CE8"/>
    <w:rsid w:val="004A0897"/>
    <w:rsid w:val="004A17DD"/>
    <w:rsid w:val="004B26FB"/>
    <w:rsid w:val="004B2FB6"/>
    <w:rsid w:val="004B4BE9"/>
    <w:rsid w:val="004E3D71"/>
    <w:rsid w:val="004E67F9"/>
    <w:rsid w:val="004E6BB1"/>
    <w:rsid w:val="004F1974"/>
    <w:rsid w:val="004F35EB"/>
    <w:rsid w:val="005023E0"/>
    <w:rsid w:val="00502A8A"/>
    <w:rsid w:val="00505958"/>
    <w:rsid w:val="005073B5"/>
    <w:rsid w:val="00531FF3"/>
    <w:rsid w:val="00532923"/>
    <w:rsid w:val="00541B5B"/>
    <w:rsid w:val="00556193"/>
    <w:rsid w:val="00567F1D"/>
    <w:rsid w:val="00582055"/>
    <w:rsid w:val="00590FE5"/>
    <w:rsid w:val="005943F9"/>
    <w:rsid w:val="005A243C"/>
    <w:rsid w:val="005A3CB3"/>
    <w:rsid w:val="005B1DC4"/>
    <w:rsid w:val="005C478F"/>
    <w:rsid w:val="005C6B81"/>
    <w:rsid w:val="005D45F9"/>
    <w:rsid w:val="005D713A"/>
    <w:rsid w:val="005E1A5F"/>
    <w:rsid w:val="005E4E0A"/>
    <w:rsid w:val="005E5A21"/>
    <w:rsid w:val="005F1DD9"/>
    <w:rsid w:val="0060236E"/>
    <w:rsid w:val="0060688A"/>
    <w:rsid w:val="006070C6"/>
    <w:rsid w:val="00607A57"/>
    <w:rsid w:val="00612935"/>
    <w:rsid w:val="00622016"/>
    <w:rsid w:val="00622F42"/>
    <w:rsid w:val="006331ED"/>
    <w:rsid w:val="006337EB"/>
    <w:rsid w:val="00634D39"/>
    <w:rsid w:val="0063625B"/>
    <w:rsid w:val="006365C4"/>
    <w:rsid w:val="00664935"/>
    <w:rsid w:val="00671E21"/>
    <w:rsid w:val="00673857"/>
    <w:rsid w:val="00686E7C"/>
    <w:rsid w:val="00691002"/>
    <w:rsid w:val="006A587F"/>
    <w:rsid w:val="006B1136"/>
    <w:rsid w:val="006C6C1C"/>
    <w:rsid w:val="006D75E5"/>
    <w:rsid w:val="006E00F9"/>
    <w:rsid w:val="006E0515"/>
    <w:rsid w:val="00701F8F"/>
    <w:rsid w:val="007317F6"/>
    <w:rsid w:val="007411C1"/>
    <w:rsid w:val="00742519"/>
    <w:rsid w:val="00754ED9"/>
    <w:rsid w:val="00757805"/>
    <w:rsid w:val="007670DC"/>
    <w:rsid w:val="0077527D"/>
    <w:rsid w:val="00777D9F"/>
    <w:rsid w:val="007A0AA8"/>
    <w:rsid w:val="007A750B"/>
    <w:rsid w:val="007B3BA9"/>
    <w:rsid w:val="007C1108"/>
    <w:rsid w:val="007C6840"/>
    <w:rsid w:val="007D168B"/>
    <w:rsid w:val="007E04B0"/>
    <w:rsid w:val="007F0F98"/>
    <w:rsid w:val="007F2DC7"/>
    <w:rsid w:val="007F3648"/>
    <w:rsid w:val="007F42EB"/>
    <w:rsid w:val="00800D63"/>
    <w:rsid w:val="00807C04"/>
    <w:rsid w:val="00814172"/>
    <w:rsid w:val="00815D79"/>
    <w:rsid w:val="00822C97"/>
    <w:rsid w:val="00822F97"/>
    <w:rsid w:val="0083684F"/>
    <w:rsid w:val="00845512"/>
    <w:rsid w:val="00860074"/>
    <w:rsid w:val="00861426"/>
    <w:rsid w:val="00871BBB"/>
    <w:rsid w:val="00874C4B"/>
    <w:rsid w:val="00874CCD"/>
    <w:rsid w:val="00881835"/>
    <w:rsid w:val="008832CE"/>
    <w:rsid w:val="0088348C"/>
    <w:rsid w:val="00883510"/>
    <w:rsid w:val="008854D0"/>
    <w:rsid w:val="008A1749"/>
    <w:rsid w:val="008B50A8"/>
    <w:rsid w:val="008B526C"/>
    <w:rsid w:val="008B797D"/>
    <w:rsid w:val="008C15FF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2299B"/>
    <w:rsid w:val="00922C69"/>
    <w:rsid w:val="00952111"/>
    <w:rsid w:val="00965887"/>
    <w:rsid w:val="00972416"/>
    <w:rsid w:val="00973FBF"/>
    <w:rsid w:val="0098454A"/>
    <w:rsid w:val="00985E0A"/>
    <w:rsid w:val="0098703D"/>
    <w:rsid w:val="00990FF7"/>
    <w:rsid w:val="00994623"/>
    <w:rsid w:val="009A0B42"/>
    <w:rsid w:val="009A1B44"/>
    <w:rsid w:val="009A2226"/>
    <w:rsid w:val="009A3BFE"/>
    <w:rsid w:val="009B2722"/>
    <w:rsid w:val="009D1AEB"/>
    <w:rsid w:val="009D1EBF"/>
    <w:rsid w:val="009D7C5F"/>
    <w:rsid w:val="009E21B2"/>
    <w:rsid w:val="009F09F7"/>
    <w:rsid w:val="009F2FF0"/>
    <w:rsid w:val="009F69A2"/>
    <w:rsid w:val="00A05027"/>
    <w:rsid w:val="00A050AF"/>
    <w:rsid w:val="00A136D2"/>
    <w:rsid w:val="00A1573E"/>
    <w:rsid w:val="00A15AED"/>
    <w:rsid w:val="00A34BA6"/>
    <w:rsid w:val="00A50313"/>
    <w:rsid w:val="00A523AA"/>
    <w:rsid w:val="00A53913"/>
    <w:rsid w:val="00A655C8"/>
    <w:rsid w:val="00A72B76"/>
    <w:rsid w:val="00A81BA1"/>
    <w:rsid w:val="00A90B6F"/>
    <w:rsid w:val="00A978EE"/>
    <w:rsid w:val="00AA51CB"/>
    <w:rsid w:val="00AB1FCB"/>
    <w:rsid w:val="00AB2E21"/>
    <w:rsid w:val="00AB4C02"/>
    <w:rsid w:val="00AC42B0"/>
    <w:rsid w:val="00AE4F6F"/>
    <w:rsid w:val="00AE56CD"/>
    <w:rsid w:val="00AF5ABF"/>
    <w:rsid w:val="00AF6FF7"/>
    <w:rsid w:val="00B05DA7"/>
    <w:rsid w:val="00B12A3C"/>
    <w:rsid w:val="00B12E57"/>
    <w:rsid w:val="00B41166"/>
    <w:rsid w:val="00B46580"/>
    <w:rsid w:val="00B54E4C"/>
    <w:rsid w:val="00B5615C"/>
    <w:rsid w:val="00B5791F"/>
    <w:rsid w:val="00B648AA"/>
    <w:rsid w:val="00B6639E"/>
    <w:rsid w:val="00B74E3A"/>
    <w:rsid w:val="00B90F0C"/>
    <w:rsid w:val="00BA18F3"/>
    <w:rsid w:val="00BA6E78"/>
    <w:rsid w:val="00BA6FAB"/>
    <w:rsid w:val="00BB3461"/>
    <w:rsid w:val="00BC17FE"/>
    <w:rsid w:val="00BC4660"/>
    <w:rsid w:val="00BD74B2"/>
    <w:rsid w:val="00BF426A"/>
    <w:rsid w:val="00C00506"/>
    <w:rsid w:val="00C239CE"/>
    <w:rsid w:val="00C2792D"/>
    <w:rsid w:val="00C35071"/>
    <w:rsid w:val="00C452C8"/>
    <w:rsid w:val="00C464C9"/>
    <w:rsid w:val="00C46713"/>
    <w:rsid w:val="00C54AFE"/>
    <w:rsid w:val="00C61088"/>
    <w:rsid w:val="00C709BC"/>
    <w:rsid w:val="00C77848"/>
    <w:rsid w:val="00C85628"/>
    <w:rsid w:val="00C8773F"/>
    <w:rsid w:val="00C90AE2"/>
    <w:rsid w:val="00C914F3"/>
    <w:rsid w:val="00CA0FE7"/>
    <w:rsid w:val="00CA3D8A"/>
    <w:rsid w:val="00CA5183"/>
    <w:rsid w:val="00CB1184"/>
    <w:rsid w:val="00CB3EE3"/>
    <w:rsid w:val="00CD0278"/>
    <w:rsid w:val="00CD19E5"/>
    <w:rsid w:val="00CD4E47"/>
    <w:rsid w:val="00CE70E1"/>
    <w:rsid w:val="00CF3D6F"/>
    <w:rsid w:val="00CF535A"/>
    <w:rsid w:val="00D0782A"/>
    <w:rsid w:val="00D1109B"/>
    <w:rsid w:val="00D129E8"/>
    <w:rsid w:val="00D149FC"/>
    <w:rsid w:val="00D179B2"/>
    <w:rsid w:val="00D25C38"/>
    <w:rsid w:val="00D27075"/>
    <w:rsid w:val="00D33813"/>
    <w:rsid w:val="00D37E1F"/>
    <w:rsid w:val="00D455E9"/>
    <w:rsid w:val="00D538DA"/>
    <w:rsid w:val="00D547BF"/>
    <w:rsid w:val="00D55254"/>
    <w:rsid w:val="00D56C12"/>
    <w:rsid w:val="00D70AD7"/>
    <w:rsid w:val="00D74A33"/>
    <w:rsid w:val="00D840BB"/>
    <w:rsid w:val="00D85652"/>
    <w:rsid w:val="00D9072D"/>
    <w:rsid w:val="00D94DE0"/>
    <w:rsid w:val="00DA1718"/>
    <w:rsid w:val="00DA31FA"/>
    <w:rsid w:val="00DA3DBA"/>
    <w:rsid w:val="00DA5228"/>
    <w:rsid w:val="00DA6AFD"/>
    <w:rsid w:val="00DB6335"/>
    <w:rsid w:val="00DC129A"/>
    <w:rsid w:val="00DC2F6F"/>
    <w:rsid w:val="00DC5417"/>
    <w:rsid w:val="00DD56ED"/>
    <w:rsid w:val="00DD7E08"/>
    <w:rsid w:val="00DE2A58"/>
    <w:rsid w:val="00DE40E5"/>
    <w:rsid w:val="00DF141A"/>
    <w:rsid w:val="00DF4113"/>
    <w:rsid w:val="00E13559"/>
    <w:rsid w:val="00E1441D"/>
    <w:rsid w:val="00E15FA0"/>
    <w:rsid w:val="00E37A1C"/>
    <w:rsid w:val="00E466A6"/>
    <w:rsid w:val="00E612CF"/>
    <w:rsid w:val="00E738FB"/>
    <w:rsid w:val="00E77BC9"/>
    <w:rsid w:val="00E93FEA"/>
    <w:rsid w:val="00E97DE6"/>
    <w:rsid w:val="00EA4FB3"/>
    <w:rsid w:val="00EB213A"/>
    <w:rsid w:val="00EB483D"/>
    <w:rsid w:val="00EB687D"/>
    <w:rsid w:val="00EC2E33"/>
    <w:rsid w:val="00EC2ED8"/>
    <w:rsid w:val="00EC6199"/>
    <w:rsid w:val="00EC74BA"/>
    <w:rsid w:val="00EF2D6D"/>
    <w:rsid w:val="00EF3690"/>
    <w:rsid w:val="00EF3A6B"/>
    <w:rsid w:val="00F00CBD"/>
    <w:rsid w:val="00F032E9"/>
    <w:rsid w:val="00F0640B"/>
    <w:rsid w:val="00F10097"/>
    <w:rsid w:val="00F16B83"/>
    <w:rsid w:val="00F321E0"/>
    <w:rsid w:val="00F33FD9"/>
    <w:rsid w:val="00F408C7"/>
    <w:rsid w:val="00F41C6E"/>
    <w:rsid w:val="00F5476D"/>
    <w:rsid w:val="00F56DD5"/>
    <w:rsid w:val="00F77B6F"/>
    <w:rsid w:val="00F81EA2"/>
    <w:rsid w:val="00F82CD4"/>
    <w:rsid w:val="00F87DAB"/>
    <w:rsid w:val="00F92440"/>
    <w:rsid w:val="00F9361F"/>
    <w:rsid w:val="00F93EAC"/>
    <w:rsid w:val="00FA448D"/>
    <w:rsid w:val="00FB03FE"/>
    <w:rsid w:val="00FC1052"/>
    <w:rsid w:val="00FC2434"/>
    <w:rsid w:val="00FC76EF"/>
    <w:rsid w:val="00FD1223"/>
    <w:rsid w:val="00FD2F20"/>
    <w:rsid w:val="00FD466A"/>
    <w:rsid w:val="00FE60FF"/>
    <w:rsid w:val="00FE78EF"/>
    <w:rsid w:val="00FF0C04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6450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F7F0-ABD6-49B7-AA34-68BDAB76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Dostępniejsza kolej i sprawniejsze podróże w województwie zachodniopomorskim</vt:lpstr>
    </vt:vector>
  </TitlesOfParts>
  <Company>PKP PLK S.A.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Pomorze Zachodnie: koleją szybko i wygodnie</dc:title>
  <dc:subject/>
  <dc:creator>Bartosz.Pietrzykowski@plk-sa.pl</dc:creator>
  <cp:keywords/>
  <dc:description/>
  <cp:lastModifiedBy>Pietrzykowski Bartosz</cp:lastModifiedBy>
  <cp:revision>42</cp:revision>
  <dcterms:created xsi:type="dcterms:W3CDTF">2024-01-11T10:42:00Z</dcterms:created>
  <dcterms:modified xsi:type="dcterms:W3CDTF">2024-12-19T12:05:00Z</dcterms:modified>
</cp:coreProperties>
</file>