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6962C10" w14:textId="59D307B4" w:rsidR="002614A7" w:rsidRDefault="0041107B" w:rsidP="00D05FAF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2614A7" w:rsidRPr="0041416C">
        <w:rPr>
          <w:rFonts w:cs="Arial"/>
        </w:rPr>
        <w:t>,</w:t>
      </w:r>
      <w:r w:rsidR="00C67A1B" w:rsidRPr="0041416C">
        <w:rPr>
          <w:rFonts w:cs="Arial"/>
        </w:rPr>
        <w:t xml:space="preserve"> </w:t>
      </w:r>
      <w:r w:rsidR="00370D2C" w:rsidRPr="0041416C">
        <w:rPr>
          <w:rFonts w:cs="Arial"/>
        </w:rPr>
        <w:t>26 listopada</w:t>
      </w:r>
      <w:r w:rsidR="00A33D0F" w:rsidRPr="0041416C">
        <w:rPr>
          <w:rFonts w:cs="Arial"/>
        </w:rPr>
        <w:t xml:space="preserve"> </w:t>
      </w:r>
      <w:r w:rsidR="002614A7" w:rsidRPr="0041416C">
        <w:rPr>
          <w:rFonts w:cs="Arial"/>
        </w:rPr>
        <w:t>202</w:t>
      </w:r>
      <w:r w:rsidR="006E48F7" w:rsidRPr="0041416C">
        <w:rPr>
          <w:rFonts w:cs="Arial"/>
        </w:rPr>
        <w:t>4</w:t>
      </w:r>
      <w:r w:rsidR="002614A7" w:rsidRPr="0041416C">
        <w:rPr>
          <w:rFonts w:cs="Arial"/>
        </w:rPr>
        <w:t xml:space="preserve"> </w:t>
      </w:r>
      <w:r w:rsidR="002614A7" w:rsidRPr="003D74BF">
        <w:rPr>
          <w:rFonts w:cs="Arial"/>
        </w:rPr>
        <w:t>r.</w:t>
      </w:r>
    </w:p>
    <w:p w14:paraId="5878F71D" w14:textId="77777777" w:rsidR="0041107B" w:rsidRDefault="0041107B" w:rsidP="0041107B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28D3507C" w14:textId="77777777" w:rsidR="00370D2C" w:rsidRPr="00457B95" w:rsidRDefault="00370D2C" w:rsidP="00370D2C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Maksymilianowo: ważna stacja doczeka się modernizacji</w:t>
      </w:r>
    </w:p>
    <w:p w14:paraId="4DC37778" w14:textId="6A2A9150" w:rsidR="00370D2C" w:rsidRPr="00457B95" w:rsidRDefault="00370D2C" w:rsidP="00370D2C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Będzie lepszy dostęp do kolei dla podróżnych oraz sprawniejszy przewóz towarów na trasie Bydgoszcz – Trójmiasto dzięki planowanym zmianom na stacji Maksymilianowo. Ogłosiliśmy przetarg na jej modernizację w ramach prac na linii kolejowej nr 201. Zakończenie inwestycji PKP Polskich Linii Kolejowych S.A. planowane jest w 2029 r. Projekt ubiega się o dofinansowanie ze środków z programu Fundusze Europejskie na Infrastrukturę, Klimat i Środowisko na lata 2021-2027 (</w:t>
      </w:r>
      <w:proofErr w:type="spellStart"/>
      <w:r>
        <w:rPr>
          <w:sz w:val="22"/>
          <w:szCs w:val="22"/>
        </w:rPr>
        <w:t>FEnIKS</w:t>
      </w:r>
      <w:proofErr w:type="spellEnd"/>
      <w:r>
        <w:rPr>
          <w:sz w:val="22"/>
          <w:szCs w:val="22"/>
        </w:rPr>
        <w:t xml:space="preserve">). </w:t>
      </w:r>
      <w:r w:rsidR="0041416C">
        <w:rPr>
          <w:sz w:val="22"/>
          <w:szCs w:val="22"/>
        </w:rPr>
        <w:t xml:space="preserve">Szacunkowa wartość zamówienia wynosi blisko 1,5 mld zł netto. </w:t>
      </w:r>
    </w:p>
    <w:p w14:paraId="5ECB08F0" w14:textId="77777777" w:rsidR="00370D2C" w:rsidRDefault="00370D2C" w:rsidP="00370D2C">
      <w:pPr>
        <w:spacing w:line="360" w:lineRule="auto"/>
        <w:rPr>
          <w:rFonts w:cs="Arial"/>
        </w:rPr>
      </w:pPr>
      <w:r>
        <w:t xml:space="preserve">Stacja Maksymilianowo jest jedną z ważniejszych na terenie woj. kujawsko – pomorskiego, także ze względu na krzyżowanie się dwóch istotnych dla przewozu ładunków z południa na północ kraju linii kolejowych: nr 201 (Nowa Wieś Wielka – Gdynia Port) oraz nr 131 (Chorzów Batory – Tczew). </w:t>
      </w:r>
      <w:r w:rsidRPr="009536BD">
        <w:rPr>
          <w:rFonts w:cs="Arial"/>
        </w:rPr>
        <w:t xml:space="preserve">Ogłosiliśmy postępowanie przetargowe </w:t>
      </w:r>
      <w:r>
        <w:rPr>
          <w:rFonts w:cs="Arial"/>
        </w:rPr>
        <w:t xml:space="preserve">na jej modernizację </w:t>
      </w:r>
      <w:r w:rsidRPr="009536BD">
        <w:rPr>
          <w:rFonts w:cs="Arial"/>
        </w:rPr>
        <w:t xml:space="preserve">w ramach zadania pn. </w:t>
      </w:r>
      <w:r>
        <w:rPr>
          <w:rFonts w:cs="Arial"/>
        </w:rPr>
        <w:t>„</w:t>
      </w:r>
      <w:r w:rsidRPr="009536BD">
        <w:rPr>
          <w:rFonts w:cs="Arial"/>
        </w:rPr>
        <w:t xml:space="preserve">Zaprojektowanie (w zakresie branży SRK i telekomunikacja) i wykonanie robót dla zadania pn.: „Odcinek 1 – roboty budowlane na linii kolejowej nr 201 stacja Maksymilianowo” w ramach projektu </w:t>
      </w:r>
      <w:r>
        <w:rPr>
          <w:rFonts w:cs="Arial"/>
        </w:rPr>
        <w:t>„</w:t>
      </w:r>
      <w:r w:rsidRPr="009536BD">
        <w:rPr>
          <w:rFonts w:cs="Arial"/>
        </w:rPr>
        <w:t xml:space="preserve">Prace na odcinku Maksymilianowo – Kościerzyna”.  </w:t>
      </w:r>
    </w:p>
    <w:p w14:paraId="754D7512" w14:textId="5B8C2AED" w:rsidR="0096677D" w:rsidRDefault="00370D2C" w:rsidP="00370D2C">
      <w:pPr>
        <w:spacing w:line="360" w:lineRule="auto"/>
        <w:rPr>
          <w:rFonts w:cs="Arial"/>
        </w:rPr>
      </w:pPr>
      <w:r>
        <w:t>Na stacji przebudujemy trzy perony, które dzięki nowemu przejściu pod torami z windami zapewnią lepszy dostęp do kolei dla podróżujących w kierunku Bydgoszczy i Trójmiasta. Zmieni się układ torowy dla linii nr 201 i 131. Przebudujemy tory o łącznej długości 38 km oraz zabudujemy 100 rozjazdów. Powstanie bezkolizyjne skrzyżowanie wielopoziomowe dla wspomnianych linii, a także 4 mosty kolejowe, 1 most kolejowy oraz 1 wiadukt drogowy.</w:t>
      </w:r>
      <w:r w:rsidRPr="00051E44">
        <w:t xml:space="preserve"> </w:t>
      </w:r>
      <w:r w:rsidRPr="00051E44">
        <w:rPr>
          <w:rFonts w:cs="Arial"/>
        </w:rPr>
        <w:t>Sprawny i bezpieczny przejazd pociągów zapewnią nowe urządzenia systemu sterowania ruchem kolejowym</w:t>
      </w:r>
      <w:r>
        <w:rPr>
          <w:rFonts w:cs="Arial"/>
        </w:rPr>
        <w:t xml:space="preserve"> oraz </w:t>
      </w:r>
      <w:r w:rsidRPr="00051E44">
        <w:rPr>
          <w:rFonts w:cs="Arial"/>
        </w:rPr>
        <w:t>sieć trakcyjna</w:t>
      </w:r>
      <w:r>
        <w:rPr>
          <w:rFonts w:cs="Arial"/>
        </w:rPr>
        <w:t xml:space="preserve">. </w:t>
      </w:r>
      <w:r w:rsidR="0096677D">
        <w:rPr>
          <w:rFonts w:cs="Arial"/>
        </w:rPr>
        <w:t>Linia nr 201 zostanie dostosowana do prędkości do 160 km/h dla pociągów pasażerskich i 120 km/h dla pociągów towarowych. Na zmodernizowanym odcinku linii nr 131 te prędkości wyniosą odpowiednio 200 i 120 km/h.</w:t>
      </w:r>
    </w:p>
    <w:p w14:paraId="2E22D0EE" w14:textId="469A7F7E" w:rsidR="00370D2C" w:rsidRDefault="00370D2C" w:rsidP="00370D2C">
      <w:pPr>
        <w:spacing w:line="360" w:lineRule="auto"/>
      </w:pPr>
      <w:r>
        <w:rPr>
          <w:rFonts w:cs="Arial"/>
        </w:rPr>
        <w:t xml:space="preserve">Podpisanie umowy planujemy w III kwartale 2025 r., a zakończenie zadania w 2029 r. </w:t>
      </w:r>
      <w:r>
        <w:t>Projekt ubiega się o dofinansowanie ze środków z programu Fundusze Europejskie na Infrastrukturę, Klimat i Środowisko na lata 2021-2027 (</w:t>
      </w:r>
      <w:proofErr w:type="spellStart"/>
      <w:r>
        <w:t>FEnIKS</w:t>
      </w:r>
      <w:proofErr w:type="spellEnd"/>
      <w:r>
        <w:t>).</w:t>
      </w:r>
      <w:r w:rsidR="0041416C">
        <w:t xml:space="preserve"> Szacunkowa wartość zamówienia wynosi blisko 1,5 mld zł netto.</w:t>
      </w:r>
    </w:p>
    <w:p w14:paraId="66681994" w14:textId="7922D2B9" w:rsidR="00370D2C" w:rsidRPr="00370D2C" w:rsidRDefault="00370D2C" w:rsidP="00370D2C">
      <w:pPr>
        <w:spacing w:line="360" w:lineRule="auto"/>
        <w:rPr>
          <w:rFonts w:cs="Arial"/>
          <w:b/>
          <w:bCs/>
        </w:rPr>
      </w:pPr>
      <w:r w:rsidRPr="00370D2C">
        <w:rPr>
          <w:b/>
          <w:bCs/>
        </w:rPr>
        <w:t>Alternatywna trasa połączy dwa regiony</w:t>
      </w:r>
    </w:p>
    <w:p w14:paraId="08B609F7" w14:textId="4BE09FD6" w:rsidR="00370D2C" w:rsidRDefault="00370D2C" w:rsidP="00370D2C">
      <w:pPr>
        <w:spacing w:line="360" w:lineRule="auto"/>
        <w:rPr>
          <w:rFonts w:eastAsia="Times New Roman" w:cs="Arial"/>
        </w:rPr>
      </w:pPr>
      <w:r w:rsidRPr="00051E44">
        <w:t xml:space="preserve">Prace na stacji Maksymilianowo odbędą się w ramach modernizacji linii nr 201. </w:t>
      </w:r>
      <w:r w:rsidRPr="00051E44">
        <w:rPr>
          <w:rFonts w:eastAsia="Times New Roman" w:cs="Arial"/>
        </w:rPr>
        <w:t xml:space="preserve">Inwestycja poprawi połączenia pasażerskie </w:t>
      </w:r>
      <w:r>
        <w:rPr>
          <w:rFonts w:eastAsia="Times New Roman" w:cs="Arial"/>
        </w:rPr>
        <w:t>Trójmiasta i Kaszub</w:t>
      </w:r>
      <w:r w:rsidRPr="00051E44">
        <w:rPr>
          <w:rFonts w:eastAsia="Times New Roman" w:cs="Arial"/>
        </w:rPr>
        <w:t xml:space="preserve"> </w:t>
      </w:r>
      <w:r>
        <w:rPr>
          <w:rFonts w:eastAsia="Times New Roman" w:cs="Arial"/>
        </w:rPr>
        <w:t>z woj. kujawsko – pomorskim</w:t>
      </w:r>
      <w:r w:rsidRPr="00051E44">
        <w:rPr>
          <w:rFonts w:eastAsia="Times New Roman" w:cs="Arial"/>
        </w:rPr>
        <w:t xml:space="preserve">. </w:t>
      </w:r>
      <w:r w:rsidRPr="00051E44">
        <w:rPr>
          <w:rFonts w:eastAsia="Times New Roman" w:cs="Arial"/>
        </w:rPr>
        <w:lastRenderedPageBreak/>
        <w:t>Przewoźnikom umożliwi przygotowanie lepszej oferty w połączeniach dalekobieżnych, regionalnych oraz aglomeracyjnych. Przyczyni się do lepszego skomunikowania kolei z innymi środkami transportu. Dobudowa drugiego toru poprawi przepustowość linii, po której będzie mogło kursować więcej pociągów pasażerskich i towarowych. Inwestycja ma również istotne znaczenie dla poprawy warunków przewozu towarów do portu w Gdyni, co zwiększy jego potencjał i przełoży się na rozwój gospodarki Trójmiasta i całego regionu. Korzystnie wpłynie na rynek pracy oraz dochody mieszkańców i przedsiębiorców, przyczyniając się do rozwoju turystyki. Modernizacja linii nr 201 ma istotne znaczenie także w kontekście elektryfikacji trasy PKM oraz rozbudowy Portu Lotniczego w Gdańsku.</w:t>
      </w:r>
    </w:p>
    <w:p w14:paraId="4AA8F17E" w14:textId="77777777" w:rsidR="00370D2C" w:rsidRPr="00051E44" w:rsidRDefault="00370D2C" w:rsidP="00370D2C">
      <w:pPr>
        <w:spacing w:line="360" w:lineRule="auto"/>
        <w:rPr>
          <w:rFonts w:eastAsia="Times New Roman" w:cs="Arial"/>
        </w:rPr>
      </w:pPr>
      <w:r w:rsidRPr="00051E44">
        <w:rPr>
          <w:rFonts w:eastAsia="Times New Roman" w:cs="Arial"/>
        </w:rPr>
        <w:t>W ramach projektu zaplanowaliśmy przebudowę istniejących stacji oraz przystanków między Maksymilianowem a Gdynią, budowę nowych przystanków, dobudowę drugiego toru na odcinku Maksymilianowo – Gdańsk Osowa i trzeciego toru na odcinku Gdańsk Osowa – Gdynia Główna oraz elektryfikację odcinków linii objętych modernizacją. Przebudowane perony zostaną dostosowane do potrzeb wszystkich podróżnych, w tym osób o ograniczonych możliwościach poruszania się. Poprawi to dostęp do kolei oraz zapewni wygodne, codzienne podróże do pracy lub szkoły. Po zakończeniu inwestycji zwiększy się prędkość pociągów pasażerskich do 160 km/h oraz towarowych do 120 km/h na odcinku Maksymilianowo – Kościerzyna, z kolei na odcinku Kościerzyna – Gdynia Główna pociągi pasażerskie pojadą z prędkością do 140 km/h, a towarowe do 100 km/h (obecnie prędkość pociągów pasażerskich w zależności od odcinka wynosi 30-120 km/h, a pociągów towarowych 30-90 km/h).</w:t>
      </w:r>
    </w:p>
    <w:p w14:paraId="4E45416B" w14:textId="77777777" w:rsidR="00370D2C" w:rsidRPr="00051E44" w:rsidRDefault="00370D2C" w:rsidP="00370D2C">
      <w:pPr>
        <w:spacing w:line="360" w:lineRule="auto"/>
        <w:rPr>
          <w:rFonts w:eastAsia="Times New Roman" w:cs="Arial"/>
        </w:rPr>
      </w:pPr>
      <w:r w:rsidRPr="00051E44">
        <w:rPr>
          <w:rFonts w:eastAsia="Times New Roman" w:cs="Arial"/>
        </w:rPr>
        <w:t>Prace budowlane powiązane z projektem modernizacji trasy z Bydgoszczy do Trójmiasta prowadzone są od 2021 r. W tym roku zakończyliśmy prace na bajpasie kartuskim oraz linii nr 229 Glincz – Kartuzy wraz z budową nowego odcinka linii nr 214, w obrębie stacji Kartuzy. Zasadnicze prace na linii nr 201 będą realizowane w podziale na 7 kontraktów. We wrześniu br. podpisaliśmy umowę na realizację prac na odcinku Somonino – Gdańsk Osowa wraz z elektryfikacją linii nr 229 na odcinku Glincz – Kartuzy, a w grudniu planowane jest podpisanie umowy dotyczącej robót na odcinku Kościerzyna – Somonino (linia nr 201) oraz Somonino – Kartuzy (linia nr 214). Zakończenie prac na tych odcinkach planowane jest w 2028 r. a na pozostałych (Gdańsk Osowa – Gdynia Główna oraz Kościerzyna – Maksymilianowo w ramach 4 kontraktów) w latach 2025-2030.</w:t>
      </w:r>
    </w:p>
    <w:p w14:paraId="47561246" w14:textId="77777777" w:rsidR="00370D2C" w:rsidRDefault="00370D2C" w:rsidP="005831CD">
      <w:pPr>
        <w:spacing w:after="0" w:line="360" w:lineRule="auto"/>
        <w:rPr>
          <w:rFonts w:cs="Arial"/>
          <w:b/>
          <w:bCs/>
        </w:rPr>
      </w:pPr>
    </w:p>
    <w:p w14:paraId="569C99F9" w14:textId="109BE2BC" w:rsidR="00A65071" w:rsidRDefault="002614A7" w:rsidP="005831CD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41107B">
        <w:rPr>
          <w:rFonts w:cs="Arial"/>
          <w:lang w:eastAsia="pl-PL"/>
        </w:rPr>
        <w:t>Przemysław Zieliński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</w:t>
      </w:r>
      <w:r w:rsidR="0041107B">
        <w:rPr>
          <w:rFonts w:cs="Arial"/>
          <w:lang w:eastAsia="pl-PL"/>
        </w:rPr>
        <w:t>06 564 659</w:t>
      </w:r>
    </w:p>
    <w:p w14:paraId="6EB09419" w14:textId="77777777" w:rsidR="00ED44B3" w:rsidRDefault="00ED44B3" w:rsidP="005831CD"/>
    <w:sectPr w:rsidR="00ED44B3" w:rsidSect="004C1886">
      <w:headerReference w:type="first" r:id="rId8"/>
      <w:footerReference w:type="first" r:id="rId9"/>
      <w:pgSz w:w="11906" w:h="16838"/>
      <w:pgMar w:top="851" w:right="1416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B234" w14:textId="77777777" w:rsidR="00AC469C" w:rsidRDefault="00AC469C">
      <w:pPr>
        <w:spacing w:after="0" w:line="240" w:lineRule="auto"/>
      </w:pPr>
      <w:r>
        <w:separator/>
      </w:r>
    </w:p>
  </w:endnote>
  <w:endnote w:type="continuationSeparator" w:id="0">
    <w:p w14:paraId="0D1FEC34" w14:textId="77777777" w:rsidR="00AC469C" w:rsidRDefault="00AC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F9F5" w14:textId="77777777" w:rsidR="00AC469C" w:rsidRDefault="00AC469C">
      <w:pPr>
        <w:spacing w:after="0" w:line="240" w:lineRule="auto"/>
      </w:pPr>
      <w:r>
        <w:separator/>
      </w:r>
    </w:p>
  </w:footnote>
  <w:footnote w:type="continuationSeparator" w:id="0">
    <w:p w14:paraId="68143E3D" w14:textId="77777777" w:rsidR="00AC469C" w:rsidRDefault="00AC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3" name="Obraz 3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D77B4"/>
    <w:multiLevelType w:val="hybridMultilevel"/>
    <w:tmpl w:val="DBF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2"/>
  </w:num>
  <w:num w:numId="2" w16cid:durableId="1492674886">
    <w:abstractNumId w:val="3"/>
  </w:num>
  <w:num w:numId="3" w16cid:durableId="966787213">
    <w:abstractNumId w:val="0"/>
  </w:num>
  <w:num w:numId="4" w16cid:durableId="116254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255DC"/>
    <w:rsid w:val="00041937"/>
    <w:rsid w:val="00051DA7"/>
    <w:rsid w:val="0005584C"/>
    <w:rsid w:val="00060C9D"/>
    <w:rsid w:val="00076541"/>
    <w:rsid w:val="000C0AA0"/>
    <w:rsid w:val="000D0B90"/>
    <w:rsid w:val="000D1992"/>
    <w:rsid w:val="000F611D"/>
    <w:rsid w:val="000F6AF8"/>
    <w:rsid w:val="001071E2"/>
    <w:rsid w:val="00113FC8"/>
    <w:rsid w:val="00123A46"/>
    <w:rsid w:val="001315C1"/>
    <w:rsid w:val="001416D6"/>
    <w:rsid w:val="00146DBC"/>
    <w:rsid w:val="001569AF"/>
    <w:rsid w:val="00171676"/>
    <w:rsid w:val="001903D6"/>
    <w:rsid w:val="001947E9"/>
    <w:rsid w:val="001A6154"/>
    <w:rsid w:val="001B17D4"/>
    <w:rsid w:val="001B2D19"/>
    <w:rsid w:val="001B5E1C"/>
    <w:rsid w:val="001C3C77"/>
    <w:rsid w:val="001E1DBB"/>
    <w:rsid w:val="001F2B1F"/>
    <w:rsid w:val="001F58B1"/>
    <w:rsid w:val="00216449"/>
    <w:rsid w:val="00217E5D"/>
    <w:rsid w:val="0026063C"/>
    <w:rsid w:val="002607E7"/>
    <w:rsid w:val="002614A7"/>
    <w:rsid w:val="002927B8"/>
    <w:rsid w:val="002968E1"/>
    <w:rsid w:val="002A06E1"/>
    <w:rsid w:val="002A17AC"/>
    <w:rsid w:val="002A3E24"/>
    <w:rsid w:val="002A4077"/>
    <w:rsid w:val="002A5261"/>
    <w:rsid w:val="002A7541"/>
    <w:rsid w:val="002C1396"/>
    <w:rsid w:val="002C75DC"/>
    <w:rsid w:val="002D13A3"/>
    <w:rsid w:val="002E48A0"/>
    <w:rsid w:val="002E4AA3"/>
    <w:rsid w:val="002E7A98"/>
    <w:rsid w:val="002F6AFA"/>
    <w:rsid w:val="002F7C6B"/>
    <w:rsid w:val="003078A6"/>
    <w:rsid w:val="00311D12"/>
    <w:rsid w:val="00324C9D"/>
    <w:rsid w:val="00326243"/>
    <w:rsid w:val="00340E18"/>
    <w:rsid w:val="003446AE"/>
    <w:rsid w:val="00346B64"/>
    <w:rsid w:val="00357190"/>
    <w:rsid w:val="0036011E"/>
    <w:rsid w:val="003675B3"/>
    <w:rsid w:val="00370D2C"/>
    <w:rsid w:val="00375047"/>
    <w:rsid w:val="00376CE1"/>
    <w:rsid w:val="003852F4"/>
    <w:rsid w:val="00391568"/>
    <w:rsid w:val="003A2990"/>
    <w:rsid w:val="003B24EE"/>
    <w:rsid w:val="003B4B51"/>
    <w:rsid w:val="003B5EDA"/>
    <w:rsid w:val="003F1AD9"/>
    <w:rsid w:val="003F20C7"/>
    <w:rsid w:val="00401B99"/>
    <w:rsid w:val="00405B7C"/>
    <w:rsid w:val="004079E9"/>
    <w:rsid w:val="0041107B"/>
    <w:rsid w:val="0041416C"/>
    <w:rsid w:val="00424671"/>
    <w:rsid w:val="00432955"/>
    <w:rsid w:val="00432E03"/>
    <w:rsid w:val="0043308B"/>
    <w:rsid w:val="0043676D"/>
    <w:rsid w:val="00442CE0"/>
    <w:rsid w:val="00442EDC"/>
    <w:rsid w:val="00445306"/>
    <w:rsid w:val="00453B56"/>
    <w:rsid w:val="00481FED"/>
    <w:rsid w:val="00486072"/>
    <w:rsid w:val="00492353"/>
    <w:rsid w:val="004958BF"/>
    <w:rsid w:val="00495944"/>
    <w:rsid w:val="00495DC6"/>
    <w:rsid w:val="004A62F9"/>
    <w:rsid w:val="004B676B"/>
    <w:rsid w:val="004B74CF"/>
    <w:rsid w:val="004B7B90"/>
    <w:rsid w:val="004C1886"/>
    <w:rsid w:val="004D271F"/>
    <w:rsid w:val="004D27F3"/>
    <w:rsid w:val="004E68CD"/>
    <w:rsid w:val="00500196"/>
    <w:rsid w:val="00512C79"/>
    <w:rsid w:val="0053000B"/>
    <w:rsid w:val="00544906"/>
    <w:rsid w:val="00551A33"/>
    <w:rsid w:val="00552BE5"/>
    <w:rsid w:val="00566B0C"/>
    <w:rsid w:val="00567F68"/>
    <w:rsid w:val="005831CD"/>
    <w:rsid w:val="005831CE"/>
    <w:rsid w:val="0059425F"/>
    <w:rsid w:val="00597EC6"/>
    <w:rsid w:val="005A42F6"/>
    <w:rsid w:val="005C20F0"/>
    <w:rsid w:val="005C61E7"/>
    <w:rsid w:val="005D1DB0"/>
    <w:rsid w:val="005D6A91"/>
    <w:rsid w:val="005E0E14"/>
    <w:rsid w:val="00613491"/>
    <w:rsid w:val="00620793"/>
    <w:rsid w:val="00622EBB"/>
    <w:rsid w:val="006275CD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A7DC4"/>
    <w:rsid w:val="006C51F1"/>
    <w:rsid w:val="006D5AAA"/>
    <w:rsid w:val="006E4361"/>
    <w:rsid w:val="006E48F7"/>
    <w:rsid w:val="006E7815"/>
    <w:rsid w:val="006F1102"/>
    <w:rsid w:val="006F46D1"/>
    <w:rsid w:val="006F5A8B"/>
    <w:rsid w:val="00703DB5"/>
    <w:rsid w:val="0070612E"/>
    <w:rsid w:val="0071565A"/>
    <w:rsid w:val="00743D45"/>
    <w:rsid w:val="00756D16"/>
    <w:rsid w:val="007947B8"/>
    <w:rsid w:val="007A3654"/>
    <w:rsid w:val="007A5F6E"/>
    <w:rsid w:val="007B4DB1"/>
    <w:rsid w:val="007B7665"/>
    <w:rsid w:val="007C0287"/>
    <w:rsid w:val="007C4031"/>
    <w:rsid w:val="007D1FB8"/>
    <w:rsid w:val="007D333D"/>
    <w:rsid w:val="007D6CDF"/>
    <w:rsid w:val="007E2E61"/>
    <w:rsid w:val="007E37FF"/>
    <w:rsid w:val="007E6FA6"/>
    <w:rsid w:val="007F31E7"/>
    <w:rsid w:val="0080125A"/>
    <w:rsid w:val="0080445A"/>
    <w:rsid w:val="00822CF0"/>
    <w:rsid w:val="008245FA"/>
    <w:rsid w:val="0083054F"/>
    <w:rsid w:val="008430A9"/>
    <w:rsid w:val="00843B42"/>
    <w:rsid w:val="00854974"/>
    <w:rsid w:val="00864FEF"/>
    <w:rsid w:val="008750EF"/>
    <w:rsid w:val="00875AFA"/>
    <w:rsid w:val="00876CDF"/>
    <w:rsid w:val="00884045"/>
    <w:rsid w:val="0089216C"/>
    <w:rsid w:val="008A3A69"/>
    <w:rsid w:val="008B212E"/>
    <w:rsid w:val="008B480E"/>
    <w:rsid w:val="008C330E"/>
    <w:rsid w:val="008D56FE"/>
    <w:rsid w:val="008D6876"/>
    <w:rsid w:val="008E3BD7"/>
    <w:rsid w:val="008E49F3"/>
    <w:rsid w:val="008E5005"/>
    <w:rsid w:val="008E6A46"/>
    <w:rsid w:val="00903AC0"/>
    <w:rsid w:val="00907942"/>
    <w:rsid w:val="009231A4"/>
    <w:rsid w:val="00925F55"/>
    <w:rsid w:val="00936178"/>
    <w:rsid w:val="00940978"/>
    <w:rsid w:val="009414C2"/>
    <w:rsid w:val="009417D2"/>
    <w:rsid w:val="00944692"/>
    <w:rsid w:val="0096677D"/>
    <w:rsid w:val="00984923"/>
    <w:rsid w:val="009872D8"/>
    <w:rsid w:val="0099660D"/>
    <w:rsid w:val="009C0A92"/>
    <w:rsid w:val="009C0C73"/>
    <w:rsid w:val="009C261C"/>
    <w:rsid w:val="009C40B4"/>
    <w:rsid w:val="009D3099"/>
    <w:rsid w:val="009D7167"/>
    <w:rsid w:val="009E133F"/>
    <w:rsid w:val="009F52BD"/>
    <w:rsid w:val="00A0194B"/>
    <w:rsid w:val="00A035F5"/>
    <w:rsid w:val="00A058AA"/>
    <w:rsid w:val="00A05C8F"/>
    <w:rsid w:val="00A07AC9"/>
    <w:rsid w:val="00A23A97"/>
    <w:rsid w:val="00A24797"/>
    <w:rsid w:val="00A31AD5"/>
    <w:rsid w:val="00A33D0F"/>
    <w:rsid w:val="00A35200"/>
    <w:rsid w:val="00A40CB2"/>
    <w:rsid w:val="00A46120"/>
    <w:rsid w:val="00A46D72"/>
    <w:rsid w:val="00A630F6"/>
    <w:rsid w:val="00A65071"/>
    <w:rsid w:val="00A95B2F"/>
    <w:rsid w:val="00AB7074"/>
    <w:rsid w:val="00AC1503"/>
    <w:rsid w:val="00AC1886"/>
    <w:rsid w:val="00AC469C"/>
    <w:rsid w:val="00AD336E"/>
    <w:rsid w:val="00AD5319"/>
    <w:rsid w:val="00AE3C7D"/>
    <w:rsid w:val="00B018A9"/>
    <w:rsid w:val="00B024B3"/>
    <w:rsid w:val="00B030CA"/>
    <w:rsid w:val="00B07B01"/>
    <w:rsid w:val="00B2309E"/>
    <w:rsid w:val="00B2410B"/>
    <w:rsid w:val="00B34BFE"/>
    <w:rsid w:val="00B42ED6"/>
    <w:rsid w:val="00B52721"/>
    <w:rsid w:val="00B54B11"/>
    <w:rsid w:val="00B62BC7"/>
    <w:rsid w:val="00B73087"/>
    <w:rsid w:val="00B7544D"/>
    <w:rsid w:val="00B90F9F"/>
    <w:rsid w:val="00B93D08"/>
    <w:rsid w:val="00B94C2C"/>
    <w:rsid w:val="00BA2F6E"/>
    <w:rsid w:val="00BA5EF0"/>
    <w:rsid w:val="00BB057C"/>
    <w:rsid w:val="00BC3528"/>
    <w:rsid w:val="00BD415E"/>
    <w:rsid w:val="00BD5407"/>
    <w:rsid w:val="00BE441D"/>
    <w:rsid w:val="00BE63D1"/>
    <w:rsid w:val="00C026D6"/>
    <w:rsid w:val="00C04B4B"/>
    <w:rsid w:val="00C11CE5"/>
    <w:rsid w:val="00C237FB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B0CE0"/>
    <w:rsid w:val="00CC1251"/>
    <w:rsid w:val="00CD1260"/>
    <w:rsid w:val="00CE17A3"/>
    <w:rsid w:val="00CF3835"/>
    <w:rsid w:val="00CF4DEA"/>
    <w:rsid w:val="00CF5213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A2554"/>
    <w:rsid w:val="00DA5116"/>
    <w:rsid w:val="00DA534D"/>
    <w:rsid w:val="00DA5D81"/>
    <w:rsid w:val="00DB1C12"/>
    <w:rsid w:val="00DB637E"/>
    <w:rsid w:val="00DE4EC4"/>
    <w:rsid w:val="00DE6F0F"/>
    <w:rsid w:val="00DF10DA"/>
    <w:rsid w:val="00DF47B7"/>
    <w:rsid w:val="00E04E87"/>
    <w:rsid w:val="00E11729"/>
    <w:rsid w:val="00E16A6D"/>
    <w:rsid w:val="00E226EB"/>
    <w:rsid w:val="00E302F0"/>
    <w:rsid w:val="00E308CD"/>
    <w:rsid w:val="00E36FB2"/>
    <w:rsid w:val="00E370FD"/>
    <w:rsid w:val="00E41839"/>
    <w:rsid w:val="00E42668"/>
    <w:rsid w:val="00E56E37"/>
    <w:rsid w:val="00E63A5D"/>
    <w:rsid w:val="00EA4B8E"/>
    <w:rsid w:val="00EB2943"/>
    <w:rsid w:val="00EB383C"/>
    <w:rsid w:val="00ED3547"/>
    <w:rsid w:val="00ED397B"/>
    <w:rsid w:val="00ED44B3"/>
    <w:rsid w:val="00EE4C14"/>
    <w:rsid w:val="00EE6FD3"/>
    <w:rsid w:val="00EF1265"/>
    <w:rsid w:val="00F01326"/>
    <w:rsid w:val="00F02EEC"/>
    <w:rsid w:val="00F11F1C"/>
    <w:rsid w:val="00F14309"/>
    <w:rsid w:val="00F16C70"/>
    <w:rsid w:val="00F30025"/>
    <w:rsid w:val="00F31798"/>
    <w:rsid w:val="00F42B47"/>
    <w:rsid w:val="00F51D19"/>
    <w:rsid w:val="00F51D27"/>
    <w:rsid w:val="00F554CF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92922"/>
    <w:rsid w:val="00F979A0"/>
    <w:rsid w:val="00FA42A2"/>
    <w:rsid w:val="00FA47DF"/>
    <w:rsid w:val="00FA51B7"/>
    <w:rsid w:val="00FB3A70"/>
    <w:rsid w:val="00FC271A"/>
    <w:rsid w:val="00FC7ED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Nowoczesna kolej z Trójmiasta do Słupska – jest przetarg na kolejne prace</vt:lpstr>
    </vt:vector>
  </TitlesOfParts>
  <Company>PKP PLK S.A.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Maksymilianowo: ważna stacja doczeka się modernizacji</dc:title>
  <dc:subject/>
  <dc:creator>Przemyslaw.Zielinski2@plk-sa.pl</dc:creator>
  <cp:keywords/>
  <dc:description/>
  <cp:lastModifiedBy>Zieliński Przemysław</cp:lastModifiedBy>
  <cp:revision>6</cp:revision>
  <cp:lastPrinted>2024-05-13T13:03:00Z</cp:lastPrinted>
  <dcterms:created xsi:type="dcterms:W3CDTF">2024-06-28T12:36:00Z</dcterms:created>
  <dcterms:modified xsi:type="dcterms:W3CDTF">2024-11-26T13:45:00Z</dcterms:modified>
</cp:coreProperties>
</file>