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2727DE23" w14:textId="33E5CCC3" w:rsidR="00FD473A" w:rsidRDefault="007004FB" w:rsidP="00FD473A">
      <w:pPr>
        <w:jc w:val="right"/>
        <w:rPr>
          <w:rFonts w:cs="Arial"/>
        </w:rPr>
      </w:pPr>
      <w:r>
        <w:rPr>
          <w:rFonts w:cs="Arial"/>
        </w:rPr>
        <w:t>W</w:t>
      </w:r>
      <w:r w:rsidR="00546A5D">
        <w:rPr>
          <w:rFonts w:cs="Arial"/>
        </w:rPr>
        <w:t>arszawa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FD473A">
        <w:rPr>
          <w:rFonts w:cs="Arial"/>
        </w:rPr>
        <w:t>21</w:t>
      </w:r>
      <w:r w:rsidR="00526290">
        <w:rPr>
          <w:rFonts w:cs="Arial"/>
        </w:rPr>
        <w:t xml:space="preserve"> </w:t>
      </w:r>
      <w:r w:rsidR="00450EF0">
        <w:rPr>
          <w:rFonts w:cs="Arial"/>
        </w:rPr>
        <w:t>sierpnia</w:t>
      </w:r>
      <w:r w:rsidR="00F57311">
        <w:rPr>
          <w:rFonts w:cs="Arial"/>
        </w:rPr>
        <w:t xml:space="preserve"> 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11322391" w14:textId="77777777" w:rsidR="00FD473A" w:rsidRPr="00FD473A" w:rsidRDefault="00FD473A" w:rsidP="00FD473A">
      <w:pPr>
        <w:jc w:val="right"/>
        <w:rPr>
          <w:rFonts w:cs="Arial"/>
        </w:rPr>
      </w:pPr>
    </w:p>
    <w:p w14:paraId="3F81ABE6" w14:textId="77777777" w:rsidR="00FD473A" w:rsidRDefault="00FD473A" w:rsidP="00FD473A">
      <w:pPr>
        <w:pStyle w:val="Nagwek1"/>
      </w:pPr>
      <w:r>
        <w:t>PLK SA zrealizują nowe projekty dzięki uwolnionym środkom z KPO</w:t>
      </w:r>
    </w:p>
    <w:p w14:paraId="6CAC5F75" w14:textId="77777777" w:rsidR="00FD473A" w:rsidRDefault="00FD473A" w:rsidP="00FD473A">
      <w:pPr>
        <w:spacing w:after="0" w:line="360" w:lineRule="auto"/>
        <w:rPr>
          <w:b/>
          <w:bCs/>
          <w:color w:val="1A1A1A"/>
          <w:shd w:val="clear" w:color="auto" w:fill="FFFFFF"/>
        </w:rPr>
      </w:pPr>
      <w:r>
        <w:rPr>
          <w:b/>
          <w:bCs/>
          <w:color w:val="1A1A1A"/>
          <w:shd w:val="clear" w:color="auto" w:fill="FFFFFF"/>
        </w:rPr>
        <w:t xml:space="preserve">Po zmianie sposobu zagospodarowania części środków z  Krajowego Planu Odbudowy i Zwiększenia Odporności, PKP Polskie Linie Kolejowe S.A. przygotowały listę projektów możliwych do zrealizowania dzięki oszczędnościom. Uzgodnione z Ministerstwem Infrastruktury zmiany, przyniosą korzystne efekty dla rozwoju sieci kolejowej w Polsce.  </w:t>
      </w:r>
    </w:p>
    <w:p w14:paraId="5D14F070" w14:textId="77777777" w:rsidR="00B70F01" w:rsidRDefault="00B70F01" w:rsidP="00FD473A">
      <w:pPr>
        <w:spacing w:after="0" w:line="360" w:lineRule="auto"/>
        <w:rPr>
          <w:b/>
          <w:bCs/>
          <w:color w:val="1A1A1A"/>
          <w:shd w:val="clear" w:color="auto" w:fill="FFFFFF"/>
        </w:rPr>
      </w:pPr>
    </w:p>
    <w:p w14:paraId="2BD70198" w14:textId="77777777" w:rsidR="00FD473A" w:rsidRDefault="00FD473A" w:rsidP="00FD473A">
      <w:pPr>
        <w:spacing w:after="0" w:line="360" w:lineRule="auto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PKP Polskie Linie Kolejowe S.A. planują realizację siedmiu istotnych inwestycji, dzięki uwolnionym środkom finansowym z KPO. Jest to efekt odejścia od realizacji dwunastu przeskalowanych i nieekonomicznych projektów, które po zrealizowaniu nie zapewniłyby oczekiwanych efektów zakresu sieci.</w:t>
      </w:r>
    </w:p>
    <w:p w14:paraId="7264E1E2" w14:textId="77777777" w:rsidR="00FD473A" w:rsidRDefault="00FD473A" w:rsidP="00FD473A">
      <w:pPr>
        <w:spacing w:after="0" w:line="360" w:lineRule="auto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Ministerstwo Infrastruktury zaakceptowało propozycję projektów, które przełożą się na osiągnięcie optymalnych efektów dla rozwoju polskiej sieci kolejowej.</w:t>
      </w:r>
    </w:p>
    <w:p w14:paraId="233A87C0" w14:textId="77777777" w:rsidR="00FD473A" w:rsidRDefault="00FD473A" w:rsidP="00FD473A">
      <w:pPr>
        <w:spacing w:after="0" w:line="360" w:lineRule="auto"/>
      </w:pPr>
      <w:r>
        <w:t>Zarządca infrastruktury opracuje nowe wnioski o dofinansowanie dla projektów:</w:t>
      </w:r>
    </w:p>
    <w:p w14:paraId="177692EA" w14:textId="77777777" w:rsidR="00FD473A" w:rsidRDefault="00FD473A" w:rsidP="00FD473A">
      <w:pPr>
        <w:autoSpaceDE w:val="0"/>
        <w:autoSpaceDN w:val="0"/>
        <w:spacing w:after="0" w:line="360" w:lineRule="auto"/>
      </w:pPr>
      <w:r>
        <w:t>1. Poprawa stanu infrastruktury linii kolejowej nr 8 Warszawa Zachodnia – Kraków Główny, na odcinku Tunel – Kraków;</w:t>
      </w:r>
    </w:p>
    <w:p w14:paraId="3AEEDD65" w14:textId="77777777" w:rsidR="00FD473A" w:rsidRDefault="00FD473A" w:rsidP="00FD473A">
      <w:pPr>
        <w:autoSpaceDE w:val="0"/>
        <w:autoSpaceDN w:val="0"/>
        <w:spacing w:after="0" w:line="360" w:lineRule="auto"/>
      </w:pPr>
      <w:r>
        <w:t>2. Poprawa stanu technicznego tunelu kolejowego w Unisławiu Śląskim, w ciągu linii kolejowej nr 291 Boguszów Gorce Wschód – Mieroszów;</w:t>
      </w:r>
    </w:p>
    <w:p w14:paraId="78B042FB" w14:textId="77777777" w:rsidR="00FD473A" w:rsidRDefault="00FD473A" w:rsidP="00FD473A">
      <w:pPr>
        <w:autoSpaceDE w:val="0"/>
        <w:autoSpaceDN w:val="0"/>
        <w:spacing w:after="0" w:line="360" w:lineRule="auto"/>
      </w:pPr>
      <w:r>
        <w:t>3. Budowa drugiego toru kolejowego wraz z drugą przeprawą mostową na rzece Warcie, na odcinku linii kolejowej nr 354, od posterunku odgałęźnego Oborniki Wielkopolskie Most do stacji Oborniki Wielkopolskie;</w:t>
      </w:r>
    </w:p>
    <w:p w14:paraId="1D06887A" w14:textId="77777777" w:rsidR="00FD473A" w:rsidRDefault="00FD473A" w:rsidP="00FD473A">
      <w:pPr>
        <w:autoSpaceDE w:val="0"/>
        <w:autoSpaceDN w:val="0"/>
        <w:spacing w:after="0" w:line="360" w:lineRule="auto"/>
      </w:pPr>
      <w:r>
        <w:t>4. Poprawa bezpieczeństwa na przejazdach kolejowych – etap VII;</w:t>
      </w:r>
    </w:p>
    <w:p w14:paraId="1EAE7C60" w14:textId="77777777" w:rsidR="00FD473A" w:rsidRDefault="00FD473A" w:rsidP="00FD473A">
      <w:pPr>
        <w:spacing w:after="0" w:line="360" w:lineRule="auto"/>
        <w:rPr>
          <w:color w:val="1A1A1A"/>
          <w:shd w:val="clear" w:color="auto" w:fill="FFFFFF"/>
        </w:rPr>
      </w:pPr>
      <w:r>
        <w:t>5. Przebudowa wiaduktu kolejowego WK-05 na stacji Gdynia Port;</w:t>
      </w:r>
      <w:r>
        <w:br/>
        <w:t>6. Budowa Systemu Dynamicznej Informacji Pasażerskiej na linii kolejowej nr 7 na odcinku Otwock-Lublin;</w:t>
      </w:r>
      <w:r>
        <w:br/>
        <w:t>7. Poprawa infrastruktury pasażerskiej na wybranych obiektach aglomeracji warszawskiej, poprzez modernizację peronów oraz zabudowę Systemu Dynamicznej Informacji Pasażerskiej.</w:t>
      </w:r>
      <w:r>
        <w:rPr>
          <w:color w:val="1A1A1A"/>
          <w:shd w:val="clear" w:color="auto" w:fill="FFFFFF"/>
        </w:rPr>
        <w:t xml:space="preserve"> </w:t>
      </w:r>
    </w:p>
    <w:p w14:paraId="26E6305D" w14:textId="77777777" w:rsidR="00FD473A" w:rsidRDefault="00FD473A" w:rsidP="00FD473A">
      <w:pPr>
        <w:autoSpaceDE w:val="0"/>
        <w:autoSpaceDN w:val="0"/>
        <w:spacing w:after="0" w:line="360" w:lineRule="auto"/>
      </w:pPr>
      <w:r>
        <w:rPr>
          <w:color w:val="1A1A1A"/>
          <w:shd w:val="clear" w:color="auto" w:fill="FFFFFF"/>
        </w:rPr>
        <w:t xml:space="preserve">Zadania powinny być zrealizowane maksymalnie do sierpnia 2026 roku. </w:t>
      </w:r>
      <w:r>
        <w:t>Każdy z projektów,</w:t>
      </w:r>
    </w:p>
    <w:p w14:paraId="67DA302E" w14:textId="77777777" w:rsidR="00FD473A" w:rsidRDefault="00FD473A" w:rsidP="00FD473A">
      <w:pPr>
        <w:autoSpaceDE w:val="0"/>
        <w:autoSpaceDN w:val="0"/>
        <w:spacing w:after="0" w:line="360" w:lineRule="auto"/>
        <w:rPr>
          <w:color w:val="1A1A1A"/>
          <w:shd w:val="clear" w:color="auto" w:fill="FFFFFF"/>
        </w:rPr>
      </w:pPr>
      <w:r>
        <w:t>przed podpisaniem umowy, będzie sprawdzony przez Centrum Unijnych Projektów Transportowych pod względem spełniania kryteriów horyzontalnych.</w:t>
      </w:r>
      <w:r>
        <w:rPr>
          <w:color w:val="1A1A1A"/>
          <w:shd w:val="clear" w:color="auto" w:fill="FFFFFF"/>
        </w:rPr>
        <w:t xml:space="preserve">  </w:t>
      </w:r>
    </w:p>
    <w:p w14:paraId="38775118" w14:textId="77777777" w:rsidR="00FD473A" w:rsidRDefault="00FD473A" w:rsidP="00FD473A">
      <w:pPr>
        <w:autoSpaceDE w:val="0"/>
        <w:autoSpaceDN w:val="0"/>
        <w:spacing w:after="0" w:line="360" w:lineRule="auto"/>
        <w:rPr>
          <w:color w:val="1A1A1A"/>
          <w:shd w:val="clear" w:color="auto" w:fill="FFFFFF"/>
        </w:rPr>
      </w:pPr>
    </w:p>
    <w:p w14:paraId="546ECD46" w14:textId="77777777" w:rsidR="00FD473A" w:rsidRDefault="00FD473A" w:rsidP="00FD473A">
      <w:pPr>
        <w:autoSpaceDE w:val="0"/>
        <w:autoSpaceDN w:val="0"/>
        <w:spacing w:after="0" w:line="360" w:lineRule="auto"/>
        <w:rPr>
          <w:color w:val="1A1A1A"/>
          <w:shd w:val="clear" w:color="auto" w:fill="FFFFFF"/>
        </w:rPr>
      </w:pPr>
      <w:r>
        <w:lastRenderedPageBreak/>
        <w:t>S</w:t>
      </w:r>
      <w:r>
        <w:rPr>
          <w:color w:val="1A1A1A"/>
          <w:shd w:val="clear" w:color="auto" w:fill="FFFFFF"/>
        </w:rPr>
        <w:t>półka przygotowuje również realizację projektów, które w lutym br. zostały dodane do realizacji w ramach KPO:</w:t>
      </w:r>
    </w:p>
    <w:p w14:paraId="39C5E22D" w14:textId="77777777" w:rsidR="00FD473A" w:rsidRDefault="00FD473A" w:rsidP="00FD473A">
      <w:pPr>
        <w:autoSpaceDE w:val="0"/>
        <w:autoSpaceDN w:val="0"/>
        <w:spacing w:after="0" w:line="360" w:lineRule="auto"/>
      </w:pPr>
      <w:r>
        <w:t>1. Prace na linii kolejowej nr 1 na odcinkach: Koluszki – Częstochowa oraz Zawiercie – Dąbrowa Górnicza;</w:t>
      </w:r>
    </w:p>
    <w:p w14:paraId="7782B9D4" w14:textId="77777777" w:rsidR="00FD473A" w:rsidRDefault="00FD473A" w:rsidP="00FD473A">
      <w:pPr>
        <w:autoSpaceDE w:val="0"/>
        <w:autoSpaceDN w:val="0"/>
        <w:spacing w:after="0" w:line="360" w:lineRule="auto"/>
      </w:pPr>
      <w:r>
        <w:t xml:space="preserve">2. Prace na linii kolejowej nr 61 na odcinku Częstochowa </w:t>
      </w:r>
      <w:proofErr w:type="spellStart"/>
      <w:r>
        <w:t>Stradom</w:t>
      </w:r>
      <w:proofErr w:type="spellEnd"/>
      <w:r>
        <w:t xml:space="preserve"> – </w:t>
      </w:r>
      <w:proofErr w:type="spellStart"/>
      <w:r>
        <w:t>Fosowskie</w:t>
      </w:r>
      <w:proofErr w:type="spellEnd"/>
      <w:r>
        <w:t xml:space="preserve"> oraz na linii kolejowej nr 144 na odcinku </w:t>
      </w:r>
      <w:proofErr w:type="spellStart"/>
      <w:r>
        <w:t>Fosowskie</w:t>
      </w:r>
      <w:proofErr w:type="spellEnd"/>
      <w:r>
        <w:t xml:space="preserve"> - Opole Główne;</w:t>
      </w:r>
    </w:p>
    <w:p w14:paraId="6D1FDFEA" w14:textId="77777777" w:rsidR="00FD473A" w:rsidRDefault="00FD473A" w:rsidP="00FD473A">
      <w:pPr>
        <w:autoSpaceDE w:val="0"/>
        <w:autoSpaceDN w:val="0"/>
        <w:spacing w:after="0" w:line="360" w:lineRule="auto"/>
      </w:pPr>
      <w:r>
        <w:t>3. Prace na linii kolejowej nr 132 na odcinku Pyskowice - Opole Groszowice;</w:t>
      </w:r>
    </w:p>
    <w:p w14:paraId="7ADE1568" w14:textId="77777777" w:rsidR="00FD473A" w:rsidRDefault="00FD473A" w:rsidP="00FD473A">
      <w:pPr>
        <w:autoSpaceDE w:val="0"/>
        <w:autoSpaceDN w:val="0"/>
        <w:spacing w:after="0" w:line="360" w:lineRule="auto"/>
      </w:pPr>
      <w:r>
        <w:t>4. Prace na linii kolejowej nr 273 na odcinkach: Wrocław – Głogów, Czerwieńsk – Jerzmanice Lubuskie oraz Kostrzyn - Szczecin Podjuchy</w:t>
      </w:r>
    </w:p>
    <w:p w14:paraId="34E82B4C" w14:textId="77777777" w:rsidR="00FD473A" w:rsidRDefault="00FD473A" w:rsidP="00FD473A">
      <w:pPr>
        <w:autoSpaceDE w:val="0"/>
        <w:autoSpaceDN w:val="0"/>
        <w:spacing w:after="0" w:line="360" w:lineRule="auto"/>
      </w:pPr>
      <w:r>
        <w:t>5. Prace na linii kolejowej nr 355 Ostrów Wielkopolski - Grabowno Wielkie etap II.</w:t>
      </w:r>
    </w:p>
    <w:p w14:paraId="49D1C778" w14:textId="77777777" w:rsidR="00FD473A" w:rsidRDefault="00FD473A" w:rsidP="00FD473A">
      <w:pPr>
        <w:autoSpaceDE w:val="0"/>
        <w:autoSpaceDN w:val="0"/>
        <w:spacing w:after="0" w:line="360" w:lineRule="auto"/>
      </w:pPr>
    </w:p>
    <w:p w14:paraId="0FDE1DAA" w14:textId="77777777" w:rsidR="00FD473A" w:rsidRDefault="00FD473A" w:rsidP="00FD473A">
      <w:pPr>
        <w:autoSpaceDE w:val="0"/>
        <w:autoSpaceDN w:val="0"/>
        <w:spacing w:after="0" w:line="360" w:lineRule="auto"/>
      </w:pPr>
      <w:r>
        <w:t>Wszczęcie pierwszych postępowań przetargowych w ramach nowych projektów planowane jest w ostatnim kwartale 2024 roku.</w:t>
      </w:r>
    </w:p>
    <w:p w14:paraId="31344BDF" w14:textId="77777777" w:rsidR="00FD473A" w:rsidRDefault="00FD473A" w:rsidP="00450EF0">
      <w:pPr>
        <w:jc w:val="right"/>
        <w:rPr>
          <w:rFonts w:cs="Arial"/>
        </w:rPr>
      </w:pPr>
    </w:p>
    <w:p w14:paraId="5396EF8D" w14:textId="77777777" w:rsidR="00450EF0" w:rsidRPr="00450EF0" w:rsidRDefault="00450EF0" w:rsidP="00450EF0">
      <w:pPr>
        <w:jc w:val="right"/>
        <w:rPr>
          <w:rFonts w:cs="Arial"/>
        </w:rPr>
      </w:pPr>
    </w:p>
    <w:p w14:paraId="1064C3CF" w14:textId="7CD2F96F" w:rsidR="00450EF0" w:rsidRPr="00450EF0" w:rsidRDefault="00450EF0" w:rsidP="00450EF0">
      <w:pPr>
        <w:spacing w:after="0" w:line="360" w:lineRule="auto"/>
        <w:rPr>
          <w:rFonts w:eastAsia="Times New Roman"/>
          <w:b/>
          <w:bCs/>
        </w:rPr>
      </w:pPr>
      <w:r w:rsidRPr="00450EF0">
        <w:rPr>
          <w:rFonts w:eastAsia="Times New Roman"/>
          <w:b/>
          <w:bCs/>
        </w:rPr>
        <w:t>Kontakt dla mediów:</w:t>
      </w:r>
    </w:p>
    <w:p w14:paraId="62D930DE" w14:textId="0C603859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Rusłana Krzemińska</w:t>
      </w:r>
    </w:p>
    <w:p w14:paraId="5A39EF9A" w14:textId="658FC069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rzecznik prasowy </w:t>
      </w:r>
    </w:p>
    <w:p w14:paraId="0DF2797E" w14:textId="340FD4F5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PKP Polskie Linie Kolejowe S.A.</w:t>
      </w:r>
    </w:p>
    <w:p w14:paraId="102D1A6D" w14:textId="75D7AC1C" w:rsidR="00450EF0" w:rsidRDefault="00000000" w:rsidP="00450EF0">
      <w:pPr>
        <w:spacing w:after="0" w:line="360" w:lineRule="auto"/>
        <w:rPr>
          <w:rFonts w:eastAsia="Times New Roman"/>
        </w:rPr>
      </w:pPr>
      <w:hyperlink r:id="rId9" w:history="1">
        <w:r w:rsidR="00450EF0" w:rsidRPr="009D4ABE">
          <w:rPr>
            <w:rStyle w:val="Hipercze"/>
            <w:rFonts w:eastAsia="Times New Roman"/>
          </w:rPr>
          <w:t>rzecznik@plk-sa.pl</w:t>
        </w:r>
      </w:hyperlink>
    </w:p>
    <w:p w14:paraId="2811123D" w14:textId="1172399E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22 4</w:t>
      </w:r>
      <w:r w:rsidR="00FD473A">
        <w:rPr>
          <w:rFonts w:eastAsia="Times New Roman"/>
        </w:rPr>
        <w:t>7</w:t>
      </w:r>
      <w:r>
        <w:rPr>
          <w:rFonts w:eastAsia="Times New Roman"/>
        </w:rPr>
        <w:t>3 30 02</w:t>
      </w:r>
    </w:p>
    <w:p w14:paraId="2E367468" w14:textId="77777777" w:rsidR="00450EF0" w:rsidRDefault="00450EF0" w:rsidP="00450EF0">
      <w:pPr>
        <w:rPr>
          <w:rFonts w:eastAsia="Times New Roman"/>
        </w:rPr>
      </w:pPr>
    </w:p>
    <w:p w14:paraId="7287E0BE" w14:textId="33F9F287" w:rsidR="00F05BC8" w:rsidRPr="00450EF0" w:rsidRDefault="00F05BC8" w:rsidP="00450EF0">
      <w:pPr>
        <w:spacing w:before="120" w:after="120" w:line="240" w:lineRule="auto"/>
        <w:rPr>
          <w:rFonts w:cs="Arial"/>
        </w:rPr>
      </w:pPr>
    </w:p>
    <w:sectPr w:rsidR="00F05BC8" w:rsidRPr="00450EF0" w:rsidSect="0063625B"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F29E" w14:textId="77777777" w:rsidR="00766120" w:rsidRDefault="00766120" w:rsidP="009D1AEB">
      <w:pPr>
        <w:spacing w:after="0" w:line="240" w:lineRule="auto"/>
      </w:pPr>
      <w:r>
        <w:separator/>
      </w:r>
    </w:p>
  </w:endnote>
  <w:endnote w:type="continuationSeparator" w:id="0">
    <w:p w14:paraId="1FD3E6D8" w14:textId="77777777" w:rsidR="00766120" w:rsidRDefault="0076612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0BBD" w14:textId="77777777" w:rsidR="004D269E" w:rsidRDefault="004D269E" w:rsidP="004D269E">
    <w:pPr>
      <w:spacing w:after="0" w:line="240" w:lineRule="auto"/>
      <w:rPr>
        <w:rFonts w:cs="Arial"/>
        <w:color w:val="727271"/>
        <w:sz w:val="14"/>
        <w:szCs w:val="14"/>
      </w:rPr>
    </w:pPr>
  </w:p>
  <w:p w14:paraId="776427AD" w14:textId="77777777" w:rsidR="004D269E" w:rsidRPr="0025604B" w:rsidRDefault="004D269E" w:rsidP="004D269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85305C4" w14:textId="77777777" w:rsidR="004D269E" w:rsidRPr="0025604B" w:rsidRDefault="004D269E" w:rsidP="004D269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4111C07" w14:textId="77777777" w:rsidR="004D269E" w:rsidRPr="00205BDF" w:rsidRDefault="004D269E" w:rsidP="004D269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004FB">
      <w:rPr>
        <w:rFonts w:cs="Arial"/>
        <w:color w:val="727271"/>
        <w:sz w:val="14"/>
        <w:szCs w:val="14"/>
      </w:rPr>
      <w:t>33 335 532 000,00 zł</w:t>
    </w:r>
  </w:p>
  <w:p w14:paraId="32D7D445" w14:textId="1CF7367B" w:rsidR="004D269E" w:rsidRDefault="004D2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38DDF2BE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7004FB" w:rsidRPr="007004FB">
      <w:rPr>
        <w:rFonts w:cs="Arial"/>
        <w:color w:val="727271"/>
        <w:sz w:val="14"/>
        <w:szCs w:val="14"/>
      </w:rPr>
      <w:t>33 335 532 000,00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BA66" w14:textId="77777777" w:rsidR="00766120" w:rsidRDefault="00766120" w:rsidP="009D1AEB">
      <w:pPr>
        <w:spacing w:after="0" w:line="240" w:lineRule="auto"/>
      </w:pPr>
      <w:r>
        <w:separator/>
      </w:r>
    </w:p>
  </w:footnote>
  <w:footnote w:type="continuationSeparator" w:id="0">
    <w:p w14:paraId="31ABC413" w14:textId="77777777" w:rsidR="00766120" w:rsidRDefault="0076612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17072586">
    <w:abstractNumId w:val="1"/>
  </w:num>
  <w:num w:numId="2" w16cid:durableId="57019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05FDE"/>
    <w:rsid w:val="00031AF6"/>
    <w:rsid w:val="000333E7"/>
    <w:rsid w:val="000363E4"/>
    <w:rsid w:val="00043D98"/>
    <w:rsid w:val="00072876"/>
    <w:rsid w:val="000A210C"/>
    <w:rsid w:val="000B6717"/>
    <w:rsid w:val="000C34B5"/>
    <w:rsid w:val="000D2E12"/>
    <w:rsid w:val="000E4DD4"/>
    <w:rsid w:val="001140BA"/>
    <w:rsid w:val="001277A4"/>
    <w:rsid w:val="00127C1F"/>
    <w:rsid w:val="0015541A"/>
    <w:rsid w:val="00164B78"/>
    <w:rsid w:val="00174E70"/>
    <w:rsid w:val="00192BEF"/>
    <w:rsid w:val="001942F0"/>
    <w:rsid w:val="001A081C"/>
    <w:rsid w:val="001A3C46"/>
    <w:rsid w:val="001A3EC7"/>
    <w:rsid w:val="001B2975"/>
    <w:rsid w:val="001D2445"/>
    <w:rsid w:val="001F469E"/>
    <w:rsid w:val="0020104B"/>
    <w:rsid w:val="0022610F"/>
    <w:rsid w:val="00236985"/>
    <w:rsid w:val="00242EC0"/>
    <w:rsid w:val="00243F04"/>
    <w:rsid w:val="0024586A"/>
    <w:rsid w:val="002509B2"/>
    <w:rsid w:val="002679F9"/>
    <w:rsid w:val="002764CC"/>
    <w:rsid w:val="00277762"/>
    <w:rsid w:val="00277D0A"/>
    <w:rsid w:val="00284741"/>
    <w:rsid w:val="00290FB2"/>
    <w:rsid w:val="00291328"/>
    <w:rsid w:val="002923A8"/>
    <w:rsid w:val="0029764B"/>
    <w:rsid w:val="002B5807"/>
    <w:rsid w:val="002D0A9D"/>
    <w:rsid w:val="002E3F5D"/>
    <w:rsid w:val="002F226E"/>
    <w:rsid w:val="002F5274"/>
    <w:rsid w:val="002F6767"/>
    <w:rsid w:val="003067EF"/>
    <w:rsid w:val="00311C80"/>
    <w:rsid w:val="00314DD2"/>
    <w:rsid w:val="00316B01"/>
    <w:rsid w:val="00325953"/>
    <w:rsid w:val="00340F14"/>
    <w:rsid w:val="003518D2"/>
    <w:rsid w:val="00353C15"/>
    <w:rsid w:val="003560B2"/>
    <w:rsid w:val="00373893"/>
    <w:rsid w:val="00373B9A"/>
    <w:rsid w:val="00381F98"/>
    <w:rsid w:val="0038355A"/>
    <w:rsid w:val="00385F8D"/>
    <w:rsid w:val="003952A9"/>
    <w:rsid w:val="003C7916"/>
    <w:rsid w:val="003D117F"/>
    <w:rsid w:val="003D783B"/>
    <w:rsid w:val="003E5942"/>
    <w:rsid w:val="003E66A0"/>
    <w:rsid w:val="003F0C77"/>
    <w:rsid w:val="003F3982"/>
    <w:rsid w:val="00400B67"/>
    <w:rsid w:val="00433AE2"/>
    <w:rsid w:val="00433C4C"/>
    <w:rsid w:val="004366A9"/>
    <w:rsid w:val="00436B8C"/>
    <w:rsid w:val="00450EF0"/>
    <w:rsid w:val="0045579E"/>
    <w:rsid w:val="00457D23"/>
    <w:rsid w:val="00461353"/>
    <w:rsid w:val="004921F6"/>
    <w:rsid w:val="00496A94"/>
    <w:rsid w:val="004A1C1C"/>
    <w:rsid w:val="004A5D84"/>
    <w:rsid w:val="004B43C6"/>
    <w:rsid w:val="004C057C"/>
    <w:rsid w:val="004D269E"/>
    <w:rsid w:val="004E3E98"/>
    <w:rsid w:val="00502BB2"/>
    <w:rsid w:val="00507EBF"/>
    <w:rsid w:val="00526290"/>
    <w:rsid w:val="00527D7A"/>
    <w:rsid w:val="00532D9A"/>
    <w:rsid w:val="00546A5D"/>
    <w:rsid w:val="00553200"/>
    <w:rsid w:val="005553EC"/>
    <w:rsid w:val="00584F6B"/>
    <w:rsid w:val="00585F06"/>
    <w:rsid w:val="005A144B"/>
    <w:rsid w:val="005B6CBE"/>
    <w:rsid w:val="005D1DAD"/>
    <w:rsid w:val="005D4D14"/>
    <w:rsid w:val="005E2900"/>
    <w:rsid w:val="005E2BFB"/>
    <w:rsid w:val="005E5972"/>
    <w:rsid w:val="005F24EB"/>
    <w:rsid w:val="00607B83"/>
    <w:rsid w:val="00610F2D"/>
    <w:rsid w:val="0063625B"/>
    <w:rsid w:val="0064010F"/>
    <w:rsid w:val="00657103"/>
    <w:rsid w:val="006801CF"/>
    <w:rsid w:val="006832D9"/>
    <w:rsid w:val="00694797"/>
    <w:rsid w:val="006A30BA"/>
    <w:rsid w:val="006A411D"/>
    <w:rsid w:val="006A41EF"/>
    <w:rsid w:val="006B4761"/>
    <w:rsid w:val="006C183B"/>
    <w:rsid w:val="006C54E6"/>
    <w:rsid w:val="006C6C1C"/>
    <w:rsid w:val="006D0F6D"/>
    <w:rsid w:val="006F2772"/>
    <w:rsid w:val="006F42FA"/>
    <w:rsid w:val="006F52B2"/>
    <w:rsid w:val="007004FB"/>
    <w:rsid w:val="00717F51"/>
    <w:rsid w:val="007566C4"/>
    <w:rsid w:val="00760A53"/>
    <w:rsid w:val="00766120"/>
    <w:rsid w:val="00777634"/>
    <w:rsid w:val="007B1157"/>
    <w:rsid w:val="007C233D"/>
    <w:rsid w:val="007D74B6"/>
    <w:rsid w:val="007F2CC6"/>
    <w:rsid w:val="007F3648"/>
    <w:rsid w:val="008172AC"/>
    <w:rsid w:val="008344E8"/>
    <w:rsid w:val="00835C67"/>
    <w:rsid w:val="00841CB6"/>
    <w:rsid w:val="00852C5B"/>
    <w:rsid w:val="00853014"/>
    <w:rsid w:val="008556BF"/>
    <w:rsid w:val="00860074"/>
    <w:rsid w:val="0086251E"/>
    <w:rsid w:val="0086609F"/>
    <w:rsid w:val="00884FD7"/>
    <w:rsid w:val="00897128"/>
    <w:rsid w:val="008A4C2E"/>
    <w:rsid w:val="008A5ED4"/>
    <w:rsid w:val="008A6DDA"/>
    <w:rsid w:val="008D5441"/>
    <w:rsid w:val="008D597F"/>
    <w:rsid w:val="008D5DE4"/>
    <w:rsid w:val="008D698D"/>
    <w:rsid w:val="008E130D"/>
    <w:rsid w:val="008E2FDD"/>
    <w:rsid w:val="008E7B95"/>
    <w:rsid w:val="008F2A6A"/>
    <w:rsid w:val="00910B3B"/>
    <w:rsid w:val="00913F41"/>
    <w:rsid w:val="00921C8E"/>
    <w:rsid w:val="00922F63"/>
    <w:rsid w:val="00932ED5"/>
    <w:rsid w:val="00944F98"/>
    <w:rsid w:val="0096161B"/>
    <w:rsid w:val="0096252B"/>
    <w:rsid w:val="00985777"/>
    <w:rsid w:val="009A0FE9"/>
    <w:rsid w:val="009B4CA2"/>
    <w:rsid w:val="009C2455"/>
    <w:rsid w:val="009C43BF"/>
    <w:rsid w:val="009D1AEB"/>
    <w:rsid w:val="009E256A"/>
    <w:rsid w:val="009E268D"/>
    <w:rsid w:val="009E7534"/>
    <w:rsid w:val="00A01D2E"/>
    <w:rsid w:val="00A03522"/>
    <w:rsid w:val="00A15AED"/>
    <w:rsid w:val="00A2081A"/>
    <w:rsid w:val="00A236DD"/>
    <w:rsid w:val="00A25069"/>
    <w:rsid w:val="00A33C7B"/>
    <w:rsid w:val="00A3479F"/>
    <w:rsid w:val="00A406A9"/>
    <w:rsid w:val="00A420F3"/>
    <w:rsid w:val="00A50E71"/>
    <w:rsid w:val="00A75420"/>
    <w:rsid w:val="00A8183F"/>
    <w:rsid w:val="00A82BB4"/>
    <w:rsid w:val="00A93055"/>
    <w:rsid w:val="00A960DA"/>
    <w:rsid w:val="00AD16CB"/>
    <w:rsid w:val="00AE05EE"/>
    <w:rsid w:val="00B30758"/>
    <w:rsid w:val="00B31F9C"/>
    <w:rsid w:val="00B34943"/>
    <w:rsid w:val="00B37DBE"/>
    <w:rsid w:val="00B433B0"/>
    <w:rsid w:val="00B65D9E"/>
    <w:rsid w:val="00B70F01"/>
    <w:rsid w:val="00B828BE"/>
    <w:rsid w:val="00BA147B"/>
    <w:rsid w:val="00BA7235"/>
    <w:rsid w:val="00BB14EF"/>
    <w:rsid w:val="00BB7386"/>
    <w:rsid w:val="00BC0DBF"/>
    <w:rsid w:val="00BC1E9D"/>
    <w:rsid w:val="00BF634A"/>
    <w:rsid w:val="00C221DC"/>
    <w:rsid w:val="00C223F6"/>
    <w:rsid w:val="00C33F4B"/>
    <w:rsid w:val="00C50A50"/>
    <w:rsid w:val="00C60345"/>
    <w:rsid w:val="00C63770"/>
    <w:rsid w:val="00C654C1"/>
    <w:rsid w:val="00C72BE5"/>
    <w:rsid w:val="00C9558E"/>
    <w:rsid w:val="00CA4BCB"/>
    <w:rsid w:val="00CF0E6A"/>
    <w:rsid w:val="00CF66C7"/>
    <w:rsid w:val="00D016FE"/>
    <w:rsid w:val="00D149FC"/>
    <w:rsid w:val="00D23FCC"/>
    <w:rsid w:val="00D33F12"/>
    <w:rsid w:val="00D353C4"/>
    <w:rsid w:val="00D5113B"/>
    <w:rsid w:val="00D6569B"/>
    <w:rsid w:val="00D7086B"/>
    <w:rsid w:val="00D73905"/>
    <w:rsid w:val="00D77764"/>
    <w:rsid w:val="00D825B4"/>
    <w:rsid w:val="00D9073E"/>
    <w:rsid w:val="00D9637E"/>
    <w:rsid w:val="00D96DC0"/>
    <w:rsid w:val="00DC11D2"/>
    <w:rsid w:val="00DE4124"/>
    <w:rsid w:val="00DF3AF0"/>
    <w:rsid w:val="00E00C45"/>
    <w:rsid w:val="00E033DD"/>
    <w:rsid w:val="00E11D65"/>
    <w:rsid w:val="00E56692"/>
    <w:rsid w:val="00E77F3F"/>
    <w:rsid w:val="00EC22B3"/>
    <w:rsid w:val="00EC4626"/>
    <w:rsid w:val="00EC5697"/>
    <w:rsid w:val="00EC67AE"/>
    <w:rsid w:val="00ED5B26"/>
    <w:rsid w:val="00EF05C9"/>
    <w:rsid w:val="00EF0C7E"/>
    <w:rsid w:val="00F05BC8"/>
    <w:rsid w:val="00F13CDE"/>
    <w:rsid w:val="00F22022"/>
    <w:rsid w:val="00F33D83"/>
    <w:rsid w:val="00F57311"/>
    <w:rsid w:val="00F63631"/>
    <w:rsid w:val="00F637A5"/>
    <w:rsid w:val="00F73046"/>
    <w:rsid w:val="00F805B9"/>
    <w:rsid w:val="00F824C0"/>
    <w:rsid w:val="00FA448D"/>
    <w:rsid w:val="00FB06D5"/>
    <w:rsid w:val="00FC1071"/>
    <w:rsid w:val="00FD473A"/>
    <w:rsid w:val="00FD4B0E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69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3EFD602-9FF9-41E2-80C0-E3932EA25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Środki z KPO na kolej wydamy efektywnie</vt:lpstr>
    </vt:vector>
  </TitlesOfParts>
  <Company>PKP PLK S.A.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zrealizują nowe projekty dzięki uwolnionym środkom z KPO</dc:title>
  <dc:subject/>
  <dc:creator>Marta.Pabianska@plk-sa.pl</dc:creator>
  <cp:keywords/>
  <dc:description/>
  <cp:lastModifiedBy>Dudzińska Maria</cp:lastModifiedBy>
  <cp:revision>2</cp:revision>
  <dcterms:created xsi:type="dcterms:W3CDTF">2024-08-22T07:08:00Z</dcterms:created>
  <dcterms:modified xsi:type="dcterms:W3CDTF">2024-08-22T07:08:00Z</dcterms:modified>
</cp:coreProperties>
</file>