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ECD1" w14:textId="77777777" w:rsidR="00A64BB9" w:rsidRDefault="00A64BB9" w:rsidP="00A64BB9">
      <w:pPr>
        <w:rPr>
          <w:rFonts w:cs="Arial"/>
        </w:rPr>
      </w:pPr>
    </w:p>
    <w:p w14:paraId="2C58DB07" w14:textId="4BB95EC4" w:rsidR="003F5E42" w:rsidRDefault="006A68FC" w:rsidP="006A68FC">
      <w:pPr>
        <w:tabs>
          <w:tab w:val="left" w:pos="3870"/>
        </w:tabs>
        <w:rPr>
          <w:rFonts w:cs="Arial"/>
        </w:rPr>
      </w:pPr>
      <w:r>
        <w:rPr>
          <w:rFonts w:cs="Arial"/>
        </w:rPr>
        <w:tab/>
      </w:r>
    </w:p>
    <w:p w14:paraId="67D771DC" w14:textId="77777777" w:rsidR="0079382E" w:rsidRDefault="0079382E" w:rsidP="009D1AEB">
      <w:pPr>
        <w:jc w:val="right"/>
        <w:rPr>
          <w:rFonts w:cs="Arial"/>
        </w:rPr>
      </w:pPr>
    </w:p>
    <w:p w14:paraId="4F37E85A" w14:textId="77777777" w:rsidR="00B952D1" w:rsidRDefault="00B952D1" w:rsidP="009D1AEB">
      <w:pPr>
        <w:jc w:val="right"/>
        <w:rPr>
          <w:rFonts w:cs="Arial"/>
        </w:rPr>
      </w:pPr>
    </w:p>
    <w:p w14:paraId="7376B440" w14:textId="2EEDF58A" w:rsidR="003D247B" w:rsidRPr="003D247B" w:rsidRDefault="00016FAC" w:rsidP="003D247B">
      <w:pPr>
        <w:jc w:val="right"/>
        <w:rPr>
          <w:rFonts w:cs="Arial"/>
        </w:rPr>
      </w:pPr>
      <w:r>
        <w:rPr>
          <w:rFonts w:cs="Arial"/>
        </w:rPr>
        <w:t xml:space="preserve">Warszawa </w:t>
      </w:r>
      <w:r w:rsidR="009D1AEB">
        <w:rPr>
          <w:rFonts w:cs="Arial"/>
        </w:rPr>
        <w:t>,</w:t>
      </w:r>
      <w:r w:rsidR="00CC6FC9">
        <w:rPr>
          <w:rFonts w:cs="Arial"/>
        </w:rPr>
        <w:t xml:space="preserve"> </w:t>
      </w:r>
      <w:r w:rsidR="0041621B">
        <w:rPr>
          <w:rFonts w:cs="Arial"/>
        </w:rPr>
        <w:t>1</w:t>
      </w:r>
      <w:r>
        <w:rPr>
          <w:rFonts w:cs="Arial"/>
        </w:rPr>
        <w:t>2</w:t>
      </w:r>
      <w:r w:rsidR="00B952D1">
        <w:rPr>
          <w:rFonts w:cs="Arial"/>
        </w:rPr>
        <w:t xml:space="preserve"> </w:t>
      </w:r>
      <w:r w:rsidR="00084828">
        <w:rPr>
          <w:rFonts w:cs="Arial"/>
        </w:rPr>
        <w:t xml:space="preserve">czerwca </w:t>
      </w:r>
      <w:r w:rsidR="0089564B">
        <w:rPr>
          <w:rFonts w:cs="Arial"/>
        </w:rPr>
        <w:t>202</w:t>
      </w:r>
      <w:r w:rsidR="00084828">
        <w:rPr>
          <w:rFonts w:cs="Arial"/>
        </w:rPr>
        <w:t>4</w:t>
      </w:r>
      <w:r w:rsidR="009D1AEB" w:rsidRPr="003D74BF">
        <w:rPr>
          <w:rFonts w:cs="Arial"/>
        </w:rPr>
        <w:t xml:space="preserve"> r.</w:t>
      </w:r>
    </w:p>
    <w:p w14:paraId="6711FDCD" w14:textId="1524C3E3" w:rsidR="003D247B" w:rsidRPr="00053867" w:rsidRDefault="003D247B" w:rsidP="00053867">
      <w:pPr>
        <w:pStyle w:val="Nagwek1"/>
        <w:spacing w:before="100" w:beforeAutospacing="1" w:after="100" w:afterAutospacing="1" w:line="360" w:lineRule="auto"/>
        <w:rPr>
          <w:rFonts w:cs="Arial"/>
          <w:sz w:val="22"/>
          <w:szCs w:val="22"/>
        </w:rPr>
      </w:pPr>
      <w:r w:rsidRPr="00053867">
        <w:rPr>
          <w:rFonts w:cs="Arial"/>
          <w:sz w:val="22"/>
          <w:szCs w:val="22"/>
        </w:rPr>
        <w:t>Wznowienie prac Forum Inwestycyjnego PLK S.A.</w:t>
      </w:r>
    </w:p>
    <w:p w14:paraId="6AC92EFD" w14:textId="77777777" w:rsidR="003D247B" w:rsidRPr="00053867" w:rsidRDefault="003D247B" w:rsidP="00053867">
      <w:pPr>
        <w:spacing w:before="100" w:beforeAutospacing="1" w:after="100" w:afterAutospacing="1" w:line="360" w:lineRule="auto"/>
        <w:rPr>
          <w:rFonts w:cs="Arial"/>
        </w:rPr>
      </w:pPr>
      <w:r w:rsidRPr="00053867">
        <w:rPr>
          <w:rFonts w:cs="Arial"/>
        </w:rPr>
        <w:t xml:space="preserve">Szanowni Państwo, </w:t>
      </w:r>
    </w:p>
    <w:p w14:paraId="431C9639" w14:textId="77777777" w:rsidR="003D247B" w:rsidRPr="00053867" w:rsidRDefault="003D247B" w:rsidP="00053867">
      <w:pPr>
        <w:spacing w:before="100" w:beforeAutospacing="1" w:after="100" w:afterAutospacing="1" w:line="360" w:lineRule="auto"/>
        <w:rPr>
          <w:rFonts w:cs="Arial"/>
        </w:rPr>
      </w:pPr>
      <w:r w:rsidRPr="00053867">
        <w:rPr>
          <w:rFonts w:cs="Arial"/>
        </w:rPr>
        <w:t xml:space="preserve">uprzejmie informujemy, że w piątek 7 czerwca br. odbyło się drugie organizacyjne spotkanie Prezydium Forum Inwestycyjnego z liderami grup roboczych. Obecnie pracujemy nad organizacją spotkań poszczególnych grup roboczych. </w:t>
      </w:r>
    </w:p>
    <w:p w14:paraId="53DAF2F2" w14:textId="00C4B070" w:rsidR="003D247B" w:rsidRPr="00053867" w:rsidRDefault="003D247B" w:rsidP="00053867">
      <w:pPr>
        <w:spacing w:before="100" w:beforeAutospacing="1" w:after="100" w:afterAutospacing="1" w:line="360" w:lineRule="auto"/>
        <w:rPr>
          <w:rFonts w:cs="Arial"/>
        </w:rPr>
      </w:pPr>
      <w:r w:rsidRPr="00053867">
        <w:rPr>
          <w:rFonts w:cs="Arial"/>
        </w:rPr>
        <w:t xml:space="preserve">Spotkania z członkami każdej grup chcielibyśmy zrealizować do końca czerwca. </w:t>
      </w:r>
    </w:p>
    <w:p w14:paraId="11A7134C" w14:textId="7A9D090C" w:rsidR="003D247B" w:rsidRPr="00053867" w:rsidRDefault="003D247B" w:rsidP="00053867">
      <w:pPr>
        <w:spacing w:before="100" w:beforeAutospacing="1" w:after="100" w:afterAutospacing="1" w:line="360" w:lineRule="auto"/>
        <w:rPr>
          <w:rFonts w:cs="Arial"/>
        </w:rPr>
      </w:pPr>
      <w:r w:rsidRPr="00053867">
        <w:rPr>
          <w:rFonts w:cs="Arial"/>
        </w:rPr>
        <w:t>Na spotkaniu zatwierdzono funkcjonowanie następujących Grup roboczych (GR):</w:t>
      </w:r>
    </w:p>
    <w:p w14:paraId="519BF4DE" w14:textId="77777777" w:rsidR="003D247B" w:rsidRPr="00053867" w:rsidRDefault="003D247B" w:rsidP="00053867">
      <w:pPr>
        <w:pStyle w:val="Akapitzlist"/>
        <w:numPr>
          <w:ilvl w:val="0"/>
          <w:numId w:val="3"/>
        </w:numPr>
        <w:spacing w:before="100" w:beforeAutospacing="1" w:after="100" w:afterAutospacing="1" w:line="360" w:lineRule="auto"/>
        <w:contextualSpacing w:val="0"/>
        <w:rPr>
          <w:rFonts w:eastAsia="Times New Roman" w:cs="Arial"/>
        </w:rPr>
      </w:pPr>
      <w:r w:rsidRPr="00053867">
        <w:rPr>
          <w:rFonts w:eastAsia="Times New Roman" w:cs="Arial"/>
          <w:b/>
          <w:bCs/>
        </w:rPr>
        <w:t>Grupa Techniczna</w:t>
      </w:r>
      <w:r w:rsidRPr="00053867">
        <w:rPr>
          <w:rFonts w:eastAsia="Times New Roman" w:cs="Arial"/>
        </w:rPr>
        <w:t xml:space="preserve"> (przykładowy zakres tematyczny: cyfryzacja, SRK, certyfikacja elementów infrastruktury, </w:t>
      </w:r>
      <w:r w:rsidRPr="00053867">
        <w:rPr>
          <w:rFonts w:eastAsia="Times New Roman" w:cs="Arial"/>
          <w:shd w:val="clear" w:color="auto" w:fill="FFFFFF"/>
        </w:rPr>
        <w:t xml:space="preserve">interoperacyjność, standardy dotyczące elementów infrastruktury). </w:t>
      </w:r>
    </w:p>
    <w:p w14:paraId="670DD392" w14:textId="77777777" w:rsidR="003D247B" w:rsidRPr="00053867" w:rsidRDefault="003D247B" w:rsidP="00053867">
      <w:pPr>
        <w:pStyle w:val="Akapitzlist"/>
        <w:numPr>
          <w:ilvl w:val="0"/>
          <w:numId w:val="3"/>
        </w:numPr>
        <w:spacing w:before="100" w:beforeAutospacing="1" w:after="100" w:afterAutospacing="1" w:line="360" w:lineRule="auto"/>
        <w:contextualSpacing w:val="0"/>
        <w:rPr>
          <w:rFonts w:eastAsia="Times New Roman" w:cs="Arial"/>
        </w:rPr>
      </w:pPr>
      <w:r w:rsidRPr="00053867">
        <w:rPr>
          <w:rFonts w:eastAsia="Times New Roman" w:cs="Arial"/>
          <w:b/>
          <w:bCs/>
        </w:rPr>
        <w:t xml:space="preserve">Projektant i Inżynier </w:t>
      </w:r>
      <w:r w:rsidRPr="00053867">
        <w:rPr>
          <w:rFonts w:eastAsia="Times New Roman" w:cs="Arial"/>
        </w:rPr>
        <w:t xml:space="preserve">(przykładowy zakres tematyczny: </w:t>
      </w:r>
      <w:r w:rsidRPr="00053867">
        <w:rPr>
          <w:rFonts w:eastAsia="Times New Roman" w:cs="Arial"/>
          <w:shd w:val="clear" w:color="auto" w:fill="FFFFFF"/>
        </w:rPr>
        <w:t xml:space="preserve">przygotowanie inwestycji, uprawnienia i płatności dla inżyniera, opracowania projektowe, kryteria wyboru ofert na wybór inżyniera). </w:t>
      </w:r>
    </w:p>
    <w:p w14:paraId="187A6999" w14:textId="77777777" w:rsidR="003D247B" w:rsidRPr="00053867" w:rsidRDefault="003D247B" w:rsidP="00053867">
      <w:pPr>
        <w:pStyle w:val="Akapitzlist"/>
        <w:numPr>
          <w:ilvl w:val="0"/>
          <w:numId w:val="3"/>
        </w:numPr>
        <w:spacing w:before="100" w:beforeAutospacing="1" w:after="100" w:afterAutospacing="1" w:line="360" w:lineRule="auto"/>
        <w:contextualSpacing w:val="0"/>
        <w:rPr>
          <w:rFonts w:eastAsia="Times New Roman" w:cs="Arial"/>
          <w:b/>
          <w:bCs/>
        </w:rPr>
      </w:pPr>
      <w:r w:rsidRPr="00053867">
        <w:rPr>
          <w:rFonts w:eastAsia="Times New Roman" w:cs="Arial"/>
          <w:b/>
          <w:bCs/>
        </w:rPr>
        <w:t xml:space="preserve">Kryteria Wyboru </w:t>
      </w:r>
      <w:r w:rsidRPr="00053867">
        <w:rPr>
          <w:rFonts w:eastAsia="Times New Roman" w:cs="Arial"/>
        </w:rPr>
        <w:t xml:space="preserve">(przykładowy zakres tematyczny: </w:t>
      </w:r>
      <w:r w:rsidRPr="00053867">
        <w:rPr>
          <w:rFonts w:eastAsia="Times New Roman" w:cs="Arial"/>
          <w:shd w:val="clear" w:color="auto" w:fill="FFFFFF"/>
        </w:rPr>
        <w:t xml:space="preserve">określenie standardu odpowiedzi do zapytań na etapie postępowania przetargowego, opracowanie pozacenowych kryteriów, regulacje dot. doświadczenia kluczowego personelu) </w:t>
      </w:r>
    </w:p>
    <w:p w14:paraId="2B31D917" w14:textId="77777777" w:rsidR="003D247B" w:rsidRPr="00053867" w:rsidRDefault="003D247B" w:rsidP="00053867">
      <w:pPr>
        <w:pStyle w:val="Akapitzlist"/>
        <w:numPr>
          <w:ilvl w:val="0"/>
          <w:numId w:val="3"/>
        </w:numPr>
        <w:spacing w:before="100" w:beforeAutospacing="1" w:after="100" w:afterAutospacing="1" w:line="360" w:lineRule="auto"/>
        <w:contextualSpacing w:val="0"/>
        <w:rPr>
          <w:rFonts w:eastAsia="Times New Roman" w:cs="Arial"/>
        </w:rPr>
      </w:pPr>
      <w:r w:rsidRPr="00053867">
        <w:rPr>
          <w:rFonts w:eastAsia="Times New Roman" w:cs="Arial"/>
          <w:b/>
          <w:bCs/>
        </w:rPr>
        <w:t>Zapisy Umów</w:t>
      </w:r>
      <w:r w:rsidRPr="00053867">
        <w:rPr>
          <w:rFonts w:eastAsia="Times New Roman" w:cs="Arial"/>
        </w:rPr>
        <w:t xml:space="preserve"> (przykładowy zakres tematyczny: </w:t>
      </w:r>
      <w:r w:rsidRPr="00053867">
        <w:rPr>
          <w:rFonts w:eastAsia="Times New Roman" w:cs="Arial"/>
          <w:shd w:val="clear" w:color="auto" w:fill="FFFFFF"/>
        </w:rPr>
        <w:t>analiza zapisów umownych i innych dokumentów bazowych, rekomendacje wprowadzenia do Umowy zasad wyceny robót zamiennych, analiza zapisów dot. gwarancji bankowych i wymogów ubezpieczeniowych)</w:t>
      </w:r>
    </w:p>
    <w:p w14:paraId="32621E46" w14:textId="77777777" w:rsidR="003D247B" w:rsidRPr="00053867" w:rsidRDefault="003D247B" w:rsidP="00053867">
      <w:pPr>
        <w:pStyle w:val="Akapitzlist"/>
        <w:numPr>
          <w:ilvl w:val="0"/>
          <w:numId w:val="3"/>
        </w:numPr>
        <w:spacing w:before="100" w:beforeAutospacing="1" w:after="100" w:afterAutospacing="1" w:line="360" w:lineRule="auto"/>
        <w:contextualSpacing w:val="0"/>
        <w:rPr>
          <w:rFonts w:eastAsia="Times New Roman" w:cs="Arial"/>
          <w:b/>
          <w:bCs/>
        </w:rPr>
      </w:pPr>
      <w:r w:rsidRPr="00053867">
        <w:rPr>
          <w:rFonts w:eastAsia="Times New Roman" w:cs="Arial"/>
          <w:b/>
          <w:bCs/>
        </w:rPr>
        <w:t>BIM (</w:t>
      </w:r>
      <w:r w:rsidRPr="00053867">
        <w:rPr>
          <w:rFonts w:eastAsia="Times New Roman" w:cs="Arial"/>
          <w:shd w:val="clear" w:color="auto" w:fill="FFFFFF"/>
        </w:rPr>
        <w:t xml:space="preserve">nowo utworzona)  - (przykładowy zakres tematyczny: opracowanie mapy drogowej wdrożenia metodyki BIM w Spółce, konsultacje z „rynkiem” w zakresie określenia funkcjonalności narzędzi i stopnia referencyjności opracowań, ustalenia zasad pracy na wspólnej platformie do wymiany danych, kodyfikacja oraz przepływ informacji/statusów, zmiany w SWZ w zakresie dostosowania do BIM). </w:t>
      </w:r>
    </w:p>
    <w:p w14:paraId="793031E0" w14:textId="77777777" w:rsidR="003D247B" w:rsidRPr="00053867" w:rsidRDefault="003D247B" w:rsidP="00053867">
      <w:pPr>
        <w:spacing w:before="100" w:beforeAutospacing="1" w:after="100" w:afterAutospacing="1" w:line="360" w:lineRule="auto"/>
        <w:rPr>
          <w:rFonts w:cs="Arial"/>
        </w:rPr>
      </w:pPr>
    </w:p>
    <w:p w14:paraId="48F66565" w14:textId="77777777" w:rsidR="003D247B" w:rsidRPr="00053867" w:rsidRDefault="003D247B" w:rsidP="00053867">
      <w:pPr>
        <w:spacing w:before="100" w:beforeAutospacing="1" w:after="100" w:afterAutospacing="1" w:line="360" w:lineRule="auto"/>
        <w:rPr>
          <w:rFonts w:cs="Arial"/>
        </w:rPr>
      </w:pPr>
      <w:r w:rsidRPr="00053867">
        <w:rPr>
          <w:rFonts w:cs="Arial"/>
        </w:rPr>
        <w:t>Wszystkie GR mają wskazanych liderów wewnętrznych zarówno po stronie PKP Polskie Linie Kolejowe S.A. jak i Rynku.</w:t>
      </w:r>
    </w:p>
    <w:p w14:paraId="2F9CB9D2" w14:textId="77777777" w:rsidR="003D247B" w:rsidRPr="00053867" w:rsidRDefault="003D247B" w:rsidP="00053867">
      <w:pPr>
        <w:spacing w:before="100" w:beforeAutospacing="1" w:after="100" w:afterAutospacing="1" w:line="360" w:lineRule="auto"/>
        <w:rPr>
          <w:rFonts w:cs="Arial"/>
        </w:rPr>
      </w:pPr>
      <w:r w:rsidRPr="00053867">
        <w:rPr>
          <w:rFonts w:cs="Arial"/>
        </w:rPr>
        <w:lastRenderedPageBreak/>
        <w:t xml:space="preserve">Liderzy zewnętrzni grup roboczych to: </w:t>
      </w:r>
    </w:p>
    <w:p w14:paraId="2A9176DF" w14:textId="77777777" w:rsidR="003D247B" w:rsidRPr="00053867" w:rsidRDefault="003D247B" w:rsidP="00053867">
      <w:pPr>
        <w:pStyle w:val="Akapitzlist"/>
        <w:numPr>
          <w:ilvl w:val="0"/>
          <w:numId w:val="4"/>
        </w:numPr>
        <w:spacing w:before="100" w:beforeAutospacing="1" w:after="100" w:afterAutospacing="1" w:line="360" w:lineRule="auto"/>
        <w:contextualSpacing w:val="0"/>
        <w:rPr>
          <w:rFonts w:eastAsia="Times New Roman" w:cs="Arial"/>
        </w:rPr>
      </w:pPr>
      <w:r w:rsidRPr="00053867">
        <w:rPr>
          <w:rFonts w:eastAsia="Times New Roman" w:cs="Arial"/>
        </w:rPr>
        <w:t>Piotr Abramczyk (</w:t>
      </w:r>
      <w:r w:rsidRPr="00053867">
        <w:rPr>
          <w:rFonts w:eastAsia="Times New Roman" w:cs="Arial"/>
          <w:shd w:val="clear" w:color="auto" w:fill="FFFFFF"/>
        </w:rPr>
        <w:t xml:space="preserve">INFRARES Sp. z o.o.) i Jarosław Wielopolski (Multiconsult Polska Sp. z o.o.): </w:t>
      </w:r>
      <w:r w:rsidRPr="00053867">
        <w:rPr>
          <w:rFonts w:eastAsia="Times New Roman" w:cs="Arial"/>
          <w:b/>
          <w:bCs/>
          <w:shd w:val="clear" w:color="auto" w:fill="FFFFFF"/>
        </w:rPr>
        <w:t xml:space="preserve">GR </w:t>
      </w:r>
      <w:r w:rsidRPr="00053867">
        <w:rPr>
          <w:rFonts w:eastAsia="Times New Roman" w:cs="Arial"/>
          <w:b/>
          <w:bCs/>
        </w:rPr>
        <w:t>Projektant i Inżynier</w:t>
      </w:r>
    </w:p>
    <w:p w14:paraId="298A0ABA" w14:textId="77777777" w:rsidR="003D247B" w:rsidRPr="00053867" w:rsidRDefault="003D247B" w:rsidP="00053867">
      <w:pPr>
        <w:pStyle w:val="Akapitzlist"/>
        <w:numPr>
          <w:ilvl w:val="0"/>
          <w:numId w:val="4"/>
        </w:numPr>
        <w:spacing w:before="100" w:beforeAutospacing="1" w:after="100" w:afterAutospacing="1" w:line="360" w:lineRule="auto"/>
        <w:contextualSpacing w:val="0"/>
        <w:rPr>
          <w:rFonts w:eastAsia="Times New Roman" w:cs="Arial"/>
          <w:b/>
          <w:bCs/>
        </w:rPr>
      </w:pPr>
      <w:r w:rsidRPr="00053867">
        <w:rPr>
          <w:rFonts w:eastAsia="Times New Roman" w:cs="Arial"/>
          <w:shd w:val="clear" w:color="auto" w:fill="FFFFFF"/>
        </w:rPr>
        <w:t>Andrzej Wach (PORR AG)</w:t>
      </w:r>
      <w:r w:rsidRPr="00053867">
        <w:rPr>
          <w:rFonts w:eastAsia="Times New Roman" w:cs="Arial"/>
          <w:b/>
          <w:bCs/>
        </w:rPr>
        <w:t xml:space="preserve"> : GR Kryteria Wyboru </w:t>
      </w:r>
    </w:p>
    <w:p w14:paraId="2FCA4083" w14:textId="77777777" w:rsidR="003D247B" w:rsidRPr="00053867" w:rsidRDefault="003D247B" w:rsidP="00053867">
      <w:pPr>
        <w:pStyle w:val="Akapitzlist"/>
        <w:numPr>
          <w:ilvl w:val="0"/>
          <w:numId w:val="4"/>
        </w:numPr>
        <w:spacing w:before="100" w:beforeAutospacing="1" w:after="100" w:afterAutospacing="1" w:line="360" w:lineRule="auto"/>
        <w:contextualSpacing w:val="0"/>
        <w:rPr>
          <w:rFonts w:eastAsia="Times New Roman" w:cs="Arial"/>
          <w:b/>
          <w:bCs/>
        </w:rPr>
      </w:pPr>
      <w:r w:rsidRPr="00053867">
        <w:rPr>
          <w:rFonts w:eastAsia="Times New Roman" w:cs="Arial"/>
          <w:shd w:val="clear" w:color="auto" w:fill="FFFFFF"/>
        </w:rPr>
        <w:t>Agnieszka Suchecka (BSSK Brudkiewicz Suchecka)</w:t>
      </w:r>
      <w:r w:rsidRPr="00053867">
        <w:rPr>
          <w:rFonts w:eastAsia="Times New Roman" w:cs="Arial"/>
          <w:b/>
          <w:bCs/>
        </w:rPr>
        <w:t xml:space="preserve"> GR Zapisy Umów</w:t>
      </w:r>
    </w:p>
    <w:p w14:paraId="55BEC2B7" w14:textId="34B7AF73" w:rsidR="003D247B" w:rsidRPr="00053867" w:rsidRDefault="003D247B" w:rsidP="00053867">
      <w:pPr>
        <w:pStyle w:val="Akapitzlist"/>
        <w:numPr>
          <w:ilvl w:val="0"/>
          <w:numId w:val="4"/>
        </w:numPr>
        <w:spacing w:before="100" w:beforeAutospacing="1" w:after="100" w:afterAutospacing="1" w:line="360" w:lineRule="auto"/>
        <w:contextualSpacing w:val="0"/>
        <w:rPr>
          <w:rFonts w:eastAsia="Times New Roman" w:cs="Arial"/>
          <w:b/>
          <w:bCs/>
        </w:rPr>
      </w:pPr>
      <w:r w:rsidRPr="00053867">
        <w:rPr>
          <w:rFonts w:eastAsia="Times New Roman" w:cs="Arial"/>
        </w:rPr>
        <w:t xml:space="preserve">W przypadku GR Technicznej funkcję lidera tymczasowo pełni członek Prezydium ze strony rynku p. M. Szustak. Podczas najbliższego spotkania grupa ta, podobnie jak nowa grupa BIM, wyłoni ze swego grona lidera zewnętrznego. </w:t>
      </w:r>
    </w:p>
    <w:p w14:paraId="00119403" w14:textId="77777777" w:rsidR="003D247B" w:rsidRPr="00053867" w:rsidRDefault="003D247B" w:rsidP="00053867">
      <w:pPr>
        <w:spacing w:before="100" w:beforeAutospacing="1" w:after="100" w:afterAutospacing="1" w:line="360" w:lineRule="auto"/>
        <w:rPr>
          <w:rFonts w:cs="Arial"/>
          <w:b/>
          <w:bCs/>
        </w:rPr>
      </w:pPr>
      <w:r w:rsidRPr="00053867">
        <w:rPr>
          <w:rFonts w:cs="Arial"/>
          <w:b/>
          <w:bCs/>
        </w:rPr>
        <w:t xml:space="preserve">W związku z powyższym zachęcamy wszystkie firmy członkowskie do zgłaszania ekspertów do prac w grupach roboczych. </w:t>
      </w:r>
    </w:p>
    <w:p w14:paraId="3D67E8B1" w14:textId="77777777" w:rsidR="003D247B" w:rsidRPr="00053867" w:rsidRDefault="003D247B" w:rsidP="00053867">
      <w:pPr>
        <w:spacing w:before="100" w:beforeAutospacing="1" w:after="100" w:afterAutospacing="1" w:line="360" w:lineRule="auto"/>
        <w:rPr>
          <w:rFonts w:cs="Arial"/>
          <w:u w:val="single"/>
        </w:rPr>
      </w:pPr>
      <w:r w:rsidRPr="00053867">
        <w:rPr>
          <w:rFonts w:cs="Arial"/>
          <w:u w:val="single"/>
        </w:rPr>
        <w:t>Ścieżka zgłaszania:</w:t>
      </w:r>
      <w:r w:rsidRPr="00053867">
        <w:rPr>
          <w:rFonts w:eastAsia="Times New Roman" w:cs="Arial"/>
        </w:rPr>
        <w:t xml:space="preserve"> </w:t>
      </w:r>
    </w:p>
    <w:p w14:paraId="5656B195" w14:textId="77777777" w:rsidR="003D247B" w:rsidRPr="00053867" w:rsidRDefault="003D247B" w:rsidP="00053867">
      <w:pPr>
        <w:spacing w:before="100" w:beforeAutospacing="1" w:after="100" w:afterAutospacing="1" w:line="360" w:lineRule="auto"/>
        <w:ind w:firstLine="708"/>
        <w:rPr>
          <w:rFonts w:eastAsia="Times New Roman" w:cs="Arial"/>
        </w:rPr>
      </w:pPr>
      <w:r w:rsidRPr="00053867">
        <w:rPr>
          <w:rFonts w:eastAsia="Times New Roman" w:cs="Arial"/>
          <w:b/>
          <w:bCs/>
        </w:rPr>
        <w:t>1.</w:t>
      </w:r>
      <w:r w:rsidRPr="00053867">
        <w:rPr>
          <w:rFonts w:eastAsia="Times New Roman" w:cs="Arial"/>
        </w:rPr>
        <w:t xml:space="preserve"> Wiadomość mailowa na adres:</w:t>
      </w:r>
      <w:hyperlink r:id="rId8" w:history="1">
        <w:r w:rsidRPr="00053867">
          <w:rPr>
            <w:rStyle w:val="Hipercze"/>
            <w:rFonts w:eastAsia="Times New Roman" w:cs="Arial"/>
            <w:b/>
            <w:bCs/>
          </w:rPr>
          <w:t>foruminwestycyjne@plk-sa.pl</w:t>
        </w:r>
      </w:hyperlink>
      <w:r w:rsidRPr="00053867">
        <w:rPr>
          <w:rFonts w:eastAsia="Times New Roman" w:cs="Arial"/>
        </w:rPr>
        <w:t xml:space="preserve"> </w:t>
      </w:r>
    </w:p>
    <w:p w14:paraId="56E77C17" w14:textId="77777777" w:rsidR="003D247B" w:rsidRPr="00053867" w:rsidRDefault="003D247B" w:rsidP="00053867">
      <w:pPr>
        <w:spacing w:before="100" w:beforeAutospacing="1" w:after="100" w:afterAutospacing="1" w:line="360" w:lineRule="auto"/>
        <w:ind w:firstLine="708"/>
        <w:rPr>
          <w:rFonts w:eastAsia="Times New Roman" w:cs="Arial"/>
        </w:rPr>
      </w:pPr>
      <w:r w:rsidRPr="00053867">
        <w:rPr>
          <w:rFonts w:eastAsia="Times New Roman" w:cs="Arial"/>
          <w:b/>
          <w:bCs/>
        </w:rPr>
        <w:t>2.</w:t>
      </w:r>
      <w:r w:rsidRPr="00053867">
        <w:rPr>
          <w:rFonts w:eastAsia="Times New Roman" w:cs="Arial"/>
        </w:rPr>
        <w:t xml:space="preserve"> Tytuł maila: zgłoszenie do grupy roboczej Forum Inwestycyjnego</w:t>
      </w:r>
    </w:p>
    <w:p w14:paraId="09906BD4" w14:textId="77777777" w:rsidR="003D247B" w:rsidRPr="00053867" w:rsidRDefault="003D247B" w:rsidP="00053867">
      <w:pPr>
        <w:spacing w:before="100" w:beforeAutospacing="1" w:after="100" w:afterAutospacing="1" w:line="360" w:lineRule="auto"/>
        <w:ind w:left="708"/>
        <w:rPr>
          <w:rFonts w:eastAsia="Times New Roman" w:cs="Arial"/>
        </w:rPr>
      </w:pPr>
      <w:r w:rsidRPr="00053867">
        <w:rPr>
          <w:rFonts w:eastAsia="Times New Roman" w:cs="Arial"/>
          <w:b/>
          <w:bCs/>
        </w:rPr>
        <w:t>3.</w:t>
      </w:r>
      <w:r w:rsidRPr="00053867">
        <w:rPr>
          <w:rFonts w:eastAsia="Times New Roman" w:cs="Arial"/>
        </w:rPr>
        <w:t xml:space="preserve"> Treść maila: imię i nazwisko eksperta; pełna nazwa firmy, stanowisko/specjalizacja grupa robocza, adres mailowy i tel. kontaktowy. </w:t>
      </w:r>
    </w:p>
    <w:p w14:paraId="048565F5" w14:textId="77777777" w:rsidR="003D247B" w:rsidRPr="00053867" w:rsidRDefault="003D247B" w:rsidP="00053867">
      <w:pPr>
        <w:spacing w:before="100" w:beforeAutospacing="1" w:after="100" w:afterAutospacing="1" w:line="360" w:lineRule="auto"/>
        <w:rPr>
          <w:rFonts w:eastAsia="Times New Roman" w:cs="Arial"/>
        </w:rPr>
      </w:pPr>
    </w:p>
    <w:p w14:paraId="0CA5157D" w14:textId="428B71E4" w:rsidR="003D247B" w:rsidRPr="00053867" w:rsidRDefault="003D247B" w:rsidP="00053867">
      <w:pPr>
        <w:spacing w:before="100" w:beforeAutospacing="1" w:after="100" w:afterAutospacing="1" w:line="360" w:lineRule="auto"/>
        <w:rPr>
          <w:rFonts w:cs="Arial"/>
        </w:rPr>
      </w:pPr>
      <w:r w:rsidRPr="00053867">
        <w:rPr>
          <w:rFonts w:cs="Arial"/>
        </w:rPr>
        <w:t>Dodam, iż można należeć do  kilku grup roboczych jed</w:t>
      </w:r>
      <w:r w:rsidR="003C1061">
        <w:rPr>
          <w:rFonts w:cs="Arial"/>
        </w:rPr>
        <w:t>n</w:t>
      </w:r>
      <w:r w:rsidRPr="00053867">
        <w:rPr>
          <w:rFonts w:cs="Arial"/>
        </w:rPr>
        <w:t xml:space="preserve">ocześnie. </w:t>
      </w:r>
    </w:p>
    <w:p w14:paraId="1A84D833" w14:textId="5DE10461" w:rsidR="003D247B" w:rsidRPr="00053867" w:rsidRDefault="003D247B" w:rsidP="00053867">
      <w:pPr>
        <w:spacing w:before="100" w:beforeAutospacing="1" w:after="100" w:afterAutospacing="1" w:line="360" w:lineRule="auto"/>
        <w:rPr>
          <w:rFonts w:cs="Arial"/>
          <w:u w:val="single"/>
        </w:rPr>
      </w:pPr>
      <w:r w:rsidRPr="00053867">
        <w:rPr>
          <w:rFonts w:cs="Arial"/>
          <w:u w:val="single"/>
        </w:rPr>
        <w:t xml:space="preserve">Na Państwa zgłoszenia czekamy do końca tygodnia tj. 16.06.2024r. </w:t>
      </w:r>
    </w:p>
    <w:p w14:paraId="03CAED9A" w14:textId="05D290B8" w:rsidR="003D247B" w:rsidRPr="00053867" w:rsidRDefault="003D247B" w:rsidP="00053867">
      <w:pPr>
        <w:spacing w:before="100" w:beforeAutospacing="1" w:after="100" w:afterAutospacing="1" w:line="360" w:lineRule="auto"/>
        <w:rPr>
          <w:rFonts w:cs="Arial"/>
        </w:rPr>
      </w:pPr>
      <w:r w:rsidRPr="00053867">
        <w:rPr>
          <w:rFonts w:cs="Arial"/>
        </w:rPr>
        <w:t xml:space="preserve">Na najbliższych spotkaniach grup planujemy wskazać priorytetowe zagadnienia do opracowania w nachodzących miesiącach oraz harmonogram prac. </w:t>
      </w:r>
    </w:p>
    <w:p w14:paraId="1B09D170" w14:textId="77777777" w:rsidR="003D247B" w:rsidRPr="00053867" w:rsidRDefault="003D247B" w:rsidP="00053867">
      <w:pPr>
        <w:pStyle w:val="Nagwek2"/>
      </w:pPr>
      <w:r w:rsidRPr="00053867">
        <w:t>A czym jest Forum Inwestycyjne?</w:t>
      </w:r>
    </w:p>
    <w:p w14:paraId="62B47AC5" w14:textId="076603C4" w:rsidR="003D247B" w:rsidRPr="00053867" w:rsidRDefault="003D247B" w:rsidP="00053867">
      <w:pPr>
        <w:spacing w:before="100" w:beforeAutospacing="1" w:after="100" w:afterAutospacing="1" w:line="360" w:lineRule="auto"/>
        <w:rPr>
          <w:rFonts w:cs="Arial"/>
        </w:rPr>
      </w:pPr>
      <w:r w:rsidRPr="00053867">
        <w:rPr>
          <w:rFonts w:cs="Arial"/>
        </w:rPr>
        <w:t>Forum powstało w grudniu 2012 r. Ma stanowić platformę komunikacji pomiędzy instytucją zarządzającą, pośredniczącą, wdrażającą oraz przedsiębiorcami i beneficjentem – PLK</w:t>
      </w:r>
      <w:r w:rsidR="00F46382">
        <w:rPr>
          <w:rFonts w:cs="Arial"/>
        </w:rPr>
        <w:t xml:space="preserve"> S.A</w:t>
      </w:r>
      <w:r w:rsidRPr="00053867">
        <w:rPr>
          <w:rFonts w:cs="Arial"/>
        </w:rPr>
        <w:t xml:space="preserve">. </w:t>
      </w:r>
    </w:p>
    <w:p w14:paraId="40D6C38A" w14:textId="77777777" w:rsidR="003D247B" w:rsidRPr="00053867" w:rsidRDefault="003D247B" w:rsidP="00053867">
      <w:pPr>
        <w:spacing w:before="100" w:beforeAutospacing="1" w:after="100" w:afterAutospacing="1" w:line="360" w:lineRule="auto"/>
        <w:rPr>
          <w:rFonts w:cs="Arial"/>
        </w:rPr>
      </w:pPr>
      <w:r w:rsidRPr="00053867">
        <w:rPr>
          <w:rFonts w:cs="Arial"/>
        </w:rPr>
        <w:t>Celem współpracy z Rynkiem w ramach forum jest wypracowanie wspólnego stanowiska wszystkich podmiotów, działających na rzecz kolejowej branży budowlanej a tym samym usprawnianie procesu inwestycyjnego. </w:t>
      </w:r>
    </w:p>
    <w:p w14:paraId="0BD3C3B4" w14:textId="77777777" w:rsidR="003D247B" w:rsidRPr="00053867" w:rsidRDefault="003D247B" w:rsidP="00053867">
      <w:pPr>
        <w:spacing w:before="100" w:beforeAutospacing="1" w:after="100" w:afterAutospacing="1" w:line="360" w:lineRule="auto"/>
        <w:rPr>
          <w:rFonts w:cs="Arial"/>
        </w:rPr>
      </w:pPr>
    </w:p>
    <w:p w14:paraId="42ADE6DF" w14:textId="77777777" w:rsidR="003D247B" w:rsidRPr="00053867" w:rsidRDefault="003D247B" w:rsidP="00053867">
      <w:pPr>
        <w:spacing w:before="100" w:beforeAutospacing="1" w:after="100" w:afterAutospacing="1" w:line="360" w:lineRule="auto"/>
        <w:rPr>
          <w:rFonts w:cs="Arial"/>
        </w:rPr>
      </w:pPr>
    </w:p>
    <w:p w14:paraId="63375C69" w14:textId="77777777" w:rsidR="003D247B" w:rsidRPr="00053867" w:rsidRDefault="003D247B" w:rsidP="00053867">
      <w:pPr>
        <w:spacing w:before="100" w:beforeAutospacing="1" w:after="100" w:afterAutospacing="1" w:line="360" w:lineRule="auto"/>
        <w:rPr>
          <w:rFonts w:cs="Arial"/>
        </w:rPr>
      </w:pPr>
    </w:p>
    <w:p w14:paraId="560793E6" w14:textId="77777777" w:rsidR="003D247B" w:rsidRPr="00053867" w:rsidRDefault="003D247B" w:rsidP="00053867">
      <w:pPr>
        <w:spacing w:after="0" w:line="360" w:lineRule="auto"/>
        <w:rPr>
          <w:rFonts w:cs="Arial"/>
        </w:rPr>
      </w:pPr>
      <w:r w:rsidRPr="00053867">
        <w:rPr>
          <w:rStyle w:val="Pogrubienie"/>
          <w:rFonts w:cs="Arial"/>
          <w:shd w:val="clear" w:color="auto" w:fill="FFFFFF"/>
        </w:rPr>
        <w:lastRenderedPageBreak/>
        <w:t>Kontakt dla kontrahentów forum:</w:t>
      </w:r>
    </w:p>
    <w:p w14:paraId="7BC1D1A4" w14:textId="77777777" w:rsidR="003D247B" w:rsidRPr="00053867" w:rsidRDefault="003D247B" w:rsidP="00053867">
      <w:pPr>
        <w:spacing w:after="0" w:line="360" w:lineRule="auto"/>
        <w:rPr>
          <w:rFonts w:eastAsia="Times New Roman" w:cs="Arial"/>
          <w:shd w:val="clear" w:color="auto" w:fill="FFFFFF"/>
        </w:rPr>
      </w:pPr>
      <w:r w:rsidRPr="00053867">
        <w:rPr>
          <w:rFonts w:eastAsia="Times New Roman" w:cs="Arial"/>
          <w:shd w:val="clear" w:color="auto" w:fill="FFFFFF"/>
        </w:rPr>
        <w:t>Paulina Sosnowska</w:t>
      </w:r>
      <w:r w:rsidRPr="00053867">
        <w:rPr>
          <w:rFonts w:eastAsia="Times New Roman" w:cs="Arial"/>
          <w:shd w:val="clear" w:color="auto" w:fill="FFFFFF"/>
        </w:rPr>
        <w:br/>
        <w:t>Koordynator ds. forum inwestycyjnego</w:t>
      </w:r>
      <w:r w:rsidRPr="00053867">
        <w:rPr>
          <w:rFonts w:eastAsia="Times New Roman" w:cs="Arial"/>
          <w:shd w:val="clear" w:color="auto" w:fill="FFFFFF"/>
        </w:rPr>
        <w:br/>
        <w:t>PKP Polskie Linie Kolejowe S.A.</w:t>
      </w:r>
      <w:r w:rsidRPr="00053867">
        <w:rPr>
          <w:rFonts w:eastAsia="Times New Roman" w:cs="Arial"/>
          <w:shd w:val="clear" w:color="auto" w:fill="FFFFFF"/>
        </w:rPr>
        <w:br/>
        <w:t>ul. Targowa 74</w:t>
      </w:r>
      <w:r w:rsidRPr="00053867">
        <w:rPr>
          <w:rFonts w:eastAsia="Times New Roman" w:cs="Arial"/>
          <w:shd w:val="clear" w:color="auto" w:fill="FFFFFF"/>
        </w:rPr>
        <w:br/>
        <w:t>03-734 Warszawa</w:t>
      </w:r>
    </w:p>
    <w:p w14:paraId="559480C8" w14:textId="63DC1348" w:rsidR="003D247B" w:rsidRPr="00053867" w:rsidRDefault="003D247B" w:rsidP="00053867">
      <w:pPr>
        <w:spacing w:after="0" w:line="360" w:lineRule="auto"/>
        <w:rPr>
          <w:rFonts w:eastAsia="Times New Roman" w:cs="Arial"/>
          <w:shd w:val="clear" w:color="auto" w:fill="FFFFFF"/>
        </w:rPr>
      </w:pPr>
      <w:r w:rsidRPr="00053867">
        <w:rPr>
          <w:rFonts w:eastAsia="Times New Roman" w:cs="Arial"/>
          <w:shd w:val="clear" w:color="auto" w:fill="FFFFFF"/>
        </w:rPr>
        <w:t>Tel. 799 016 736</w:t>
      </w:r>
    </w:p>
    <w:p w14:paraId="202C6B4E" w14:textId="3CF74DBE" w:rsidR="002C2961" w:rsidRPr="00053867" w:rsidRDefault="002C2961" w:rsidP="00053867">
      <w:pPr>
        <w:spacing w:before="100" w:beforeAutospacing="1" w:after="100" w:afterAutospacing="1" w:line="360" w:lineRule="auto"/>
        <w:rPr>
          <w:rFonts w:cs="Arial"/>
          <w:noProof/>
        </w:rPr>
      </w:pPr>
    </w:p>
    <w:sectPr w:rsidR="002C2961" w:rsidRPr="00053867" w:rsidSect="00E9693D">
      <w:headerReference w:type="first" r:id="rId9"/>
      <w:footerReference w:type="first" r:id="rId10"/>
      <w:pgSz w:w="11906" w:h="16838"/>
      <w:pgMar w:top="568" w:right="1558"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9408" w14:textId="77777777" w:rsidR="006D017F" w:rsidRDefault="006D017F" w:rsidP="009D1AEB">
      <w:pPr>
        <w:spacing w:after="0" w:line="240" w:lineRule="auto"/>
      </w:pPr>
      <w:r>
        <w:separator/>
      </w:r>
    </w:p>
  </w:endnote>
  <w:endnote w:type="continuationSeparator" w:id="0">
    <w:p w14:paraId="0FA3243D" w14:textId="77777777" w:rsidR="006D017F" w:rsidRDefault="006D017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BFB2" w14:textId="77777777" w:rsidR="00000570" w:rsidRPr="00714D33" w:rsidRDefault="00000570" w:rsidP="00000570">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14:paraId="5365CE74" w14:textId="77777777" w:rsidR="00000570" w:rsidRPr="00714D33" w:rsidRDefault="00000570" w:rsidP="00000570">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14:paraId="03AE1A3A" w14:textId="77777777" w:rsidR="00000570" w:rsidRPr="00C875E6" w:rsidRDefault="00000570" w:rsidP="00000570">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Pr>
        <w:rFonts w:cs="Arial"/>
        <w:color w:val="727271"/>
        <w:sz w:val="14"/>
        <w:szCs w:val="14"/>
      </w:rPr>
      <w:t>33.335 532 000,00 zł</w:t>
    </w:r>
  </w:p>
  <w:p w14:paraId="6C156E4E" w14:textId="3631DE59" w:rsidR="00860074" w:rsidRPr="00000570" w:rsidRDefault="00860074" w:rsidP="000005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0EEC" w14:textId="77777777" w:rsidR="006D017F" w:rsidRDefault="006D017F" w:rsidP="009D1AEB">
      <w:pPr>
        <w:spacing w:after="0" w:line="240" w:lineRule="auto"/>
      </w:pPr>
      <w:r>
        <w:separator/>
      </w:r>
    </w:p>
  </w:footnote>
  <w:footnote w:type="continuationSeparator" w:id="0">
    <w:p w14:paraId="5CF9877A" w14:textId="77777777" w:rsidR="006D017F" w:rsidRDefault="006D017F"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D3D"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32A10F8B" wp14:editId="67DE27C7">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051403B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BDF79CA" w14:textId="77777777" w:rsidR="009D1AEB" w:rsidRDefault="009D1AEB" w:rsidP="009D1AEB">
                          <w:pPr>
                            <w:spacing w:after="0"/>
                            <w:rPr>
                              <w:rFonts w:cs="Arial"/>
                              <w:sz w:val="16"/>
                              <w:szCs w:val="16"/>
                            </w:rPr>
                          </w:pPr>
                          <w:r>
                            <w:rPr>
                              <w:rFonts w:cs="Arial"/>
                              <w:sz w:val="16"/>
                              <w:szCs w:val="16"/>
                            </w:rPr>
                            <w:t>Biuro Komunikacji i Promocji</w:t>
                          </w:r>
                        </w:p>
                        <w:p w14:paraId="77503350"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5ACD8ADB"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A54EB1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6CAE083"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013ECA9" w14:textId="77777777" w:rsidR="009D1AEB" w:rsidRPr="004D6EC9" w:rsidRDefault="009D1AEB" w:rsidP="009D1AEB">
                          <w:pPr>
                            <w:spacing w:after="0"/>
                            <w:rPr>
                              <w:rFonts w:cs="Arial"/>
                              <w:sz w:val="16"/>
                              <w:szCs w:val="16"/>
                            </w:rPr>
                          </w:pPr>
                          <w:r w:rsidRPr="004D6EC9">
                            <w:rPr>
                              <w:rFonts w:cs="Arial"/>
                              <w:sz w:val="16"/>
                              <w:szCs w:val="16"/>
                            </w:rPr>
                            <w:t>www.plk-sa.pl</w:t>
                          </w:r>
                        </w:p>
                        <w:p w14:paraId="476AFEE3"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10F8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051403B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BDF79CA" w14:textId="77777777" w:rsidR="009D1AEB" w:rsidRDefault="009D1AEB" w:rsidP="009D1AEB">
                    <w:pPr>
                      <w:spacing w:after="0"/>
                      <w:rPr>
                        <w:rFonts w:cs="Arial"/>
                        <w:sz w:val="16"/>
                        <w:szCs w:val="16"/>
                      </w:rPr>
                    </w:pPr>
                    <w:r>
                      <w:rPr>
                        <w:rFonts w:cs="Arial"/>
                        <w:sz w:val="16"/>
                        <w:szCs w:val="16"/>
                      </w:rPr>
                      <w:t>Biuro Komunikacji i Promocji</w:t>
                    </w:r>
                  </w:p>
                  <w:p w14:paraId="77503350"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5ACD8ADB"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A54EB1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6CAE083"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013ECA9" w14:textId="77777777" w:rsidR="009D1AEB" w:rsidRPr="004D6EC9" w:rsidRDefault="009D1AEB" w:rsidP="009D1AEB">
                    <w:pPr>
                      <w:spacing w:after="0"/>
                      <w:rPr>
                        <w:rFonts w:cs="Arial"/>
                        <w:sz w:val="16"/>
                        <w:szCs w:val="16"/>
                      </w:rPr>
                    </w:pPr>
                    <w:r w:rsidRPr="004D6EC9">
                      <w:rPr>
                        <w:rFonts w:cs="Arial"/>
                        <w:sz w:val="16"/>
                        <w:szCs w:val="16"/>
                      </w:rPr>
                      <w:t>www.plk-sa.pl</w:t>
                    </w:r>
                  </w:p>
                  <w:p w14:paraId="476AFEE3"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0A8E6CB" wp14:editId="7AAAC9FE">
          <wp:simplePos x="0" y="0"/>
          <wp:positionH relativeFrom="margin">
            <wp:align>right</wp:align>
          </wp:positionH>
          <wp:positionV relativeFrom="paragraph">
            <wp:posOffset>6350</wp:posOffset>
          </wp:positionV>
          <wp:extent cx="2180590" cy="352425"/>
          <wp:effectExtent l="0" t="0" r="0" b="9525"/>
          <wp:wrapNone/>
          <wp:docPr id="28" name="Obraz 28"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455345C1"/>
    <w:multiLevelType w:val="hybridMultilevel"/>
    <w:tmpl w:val="D5DABE7A"/>
    <w:lvl w:ilvl="0" w:tplc="CF0474D2">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BE71E79"/>
    <w:multiLevelType w:val="hybridMultilevel"/>
    <w:tmpl w:val="411E7834"/>
    <w:lvl w:ilvl="0" w:tplc="0308920E">
      <w:start w:val="1"/>
      <w:numFmt w:val="decimal"/>
      <w:lvlText w:val="%1."/>
      <w:lvlJc w:val="left"/>
      <w:pPr>
        <w:ind w:left="720" w:hanging="360"/>
      </w:pPr>
      <w:rPr>
        <w:b/>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2453767">
    <w:abstractNumId w:val="1"/>
  </w:num>
  <w:num w:numId="2" w16cid:durableId="1146698945">
    <w:abstractNumId w:val="0"/>
  </w:num>
  <w:num w:numId="3" w16cid:durableId="1734617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777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00570"/>
    <w:rsid w:val="0000138C"/>
    <w:rsid w:val="0000469B"/>
    <w:rsid w:val="00016FAC"/>
    <w:rsid w:val="0002687B"/>
    <w:rsid w:val="00040C2E"/>
    <w:rsid w:val="00053867"/>
    <w:rsid w:val="00062D29"/>
    <w:rsid w:val="00066084"/>
    <w:rsid w:val="00080EBF"/>
    <w:rsid w:val="00084828"/>
    <w:rsid w:val="000907B6"/>
    <w:rsid w:val="000A2CEC"/>
    <w:rsid w:val="000C34C9"/>
    <w:rsid w:val="000C62D3"/>
    <w:rsid w:val="000D30FB"/>
    <w:rsid w:val="000D6AEF"/>
    <w:rsid w:val="000E16CD"/>
    <w:rsid w:val="000E5609"/>
    <w:rsid w:val="000F6F01"/>
    <w:rsid w:val="001173E0"/>
    <w:rsid w:val="001176D3"/>
    <w:rsid w:val="00120D6C"/>
    <w:rsid w:val="00126748"/>
    <w:rsid w:val="001323F8"/>
    <w:rsid w:val="00157BA5"/>
    <w:rsid w:val="00160625"/>
    <w:rsid w:val="00171492"/>
    <w:rsid w:val="00171FD5"/>
    <w:rsid w:val="001811C8"/>
    <w:rsid w:val="0018773F"/>
    <w:rsid w:val="00190E6B"/>
    <w:rsid w:val="00191426"/>
    <w:rsid w:val="001A37E1"/>
    <w:rsid w:val="001A5CF5"/>
    <w:rsid w:val="001B46BE"/>
    <w:rsid w:val="001B55DF"/>
    <w:rsid w:val="001C3EAC"/>
    <w:rsid w:val="001E3A65"/>
    <w:rsid w:val="001E62B5"/>
    <w:rsid w:val="001F7429"/>
    <w:rsid w:val="00205C99"/>
    <w:rsid w:val="0020729E"/>
    <w:rsid w:val="0022529A"/>
    <w:rsid w:val="00227B82"/>
    <w:rsid w:val="00233274"/>
    <w:rsid w:val="00236985"/>
    <w:rsid w:val="0024094C"/>
    <w:rsid w:val="00244C42"/>
    <w:rsid w:val="00260005"/>
    <w:rsid w:val="00277762"/>
    <w:rsid w:val="00291328"/>
    <w:rsid w:val="00296058"/>
    <w:rsid w:val="002A4BAB"/>
    <w:rsid w:val="002A6AB6"/>
    <w:rsid w:val="002B3935"/>
    <w:rsid w:val="002C2961"/>
    <w:rsid w:val="002F37E5"/>
    <w:rsid w:val="002F5297"/>
    <w:rsid w:val="002F6767"/>
    <w:rsid w:val="003051E3"/>
    <w:rsid w:val="003054F3"/>
    <w:rsid w:val="00305572"/>
    <w:rsid w:val="003104B5"/>
    <w:rsid w:val="003153DC"/>
    <w:rsid w:val="00320B45"/>
    <w:rsid w:val="003248FA"/>
    <w:rsid w:val="00346E5E"/>
    <w:rsid w:val="00351B21"/>
    <w:rsid w:val="00370EF5"/>
    <w:rsid w:val="003763F4"/>
    <w:rsid w:val="00380186"/>
    <w:rsid w:val="0038086A"/>
    <w:rsid w:val="00387644"/>
    <w:rsid w:val="003906F9"/>
    <w:rsid w:val="0039161A"/>
    <w:rsid w:val="00395D0E"/>
    <w:rsid w:val="003A1DF9"/>
    <w:rsid w:val="003A4EC3"/>
    <w:rsid w:val="003B0138"/>
    <w:rsid w:val="003B6C57"/>
    <w:rsid w:val="003C1061"/>
    <w:rsid w:val="003C1F63"/>
    <w:rsid w:val="003D247B"/>
    <w:rsid w:val="003F0C77"/>
    <w:rsid w:val="003F5E42"/>
    <w:rsid w:val="0040164D"/>
    <w:rsid w:val="004058B2"/>
    <w:rsid w:val="004120FA"/>
    <w:rsid w:val="00414E4C"/>
    <w:rsid w:val="0041621B"/>
    <w:rsid w:val="00423384"/>
    <w:rsid w:val="004260A5"/>
    <w:rsid w:val="00433858"/>
    <w:rsid w:val="00452FB3"/>
    <w:rsid w:val="00460C38"/>
    <w:rsid w:val="0046454A"/>
    <w:rsid w:val="00477A15"/>
    <w:rsid w:val="0048145F"/>
    <w:rsid w:val="00493A83"/>
    <w:rsid w:val="004A1187"/>
    <w:rsid w:val="004B2F3B"/>
    <w:rsid w:val="004C734A"/>
    <w:rsid w:val="004D3813"/>
    <w:rsid w:val="004E1D1F"/>
    <w:rsid w:val="004E286C"/>
    <w:rsid w:val="004F1593"/>
    <w:rsid w:val="004F186E"/>
    <w:rsid w:val="00500DDA"/>
    <w:rsid w:val="0050396E"/>
    <w:rsid w:val="005173BB"/>
    <w:rsid w:val="00523B84"/>
    <w:rsid w:val="005274DE"/>
    <w:rsid w:val="00532860"/>
    <w:rsid w:val="005455CC"/>
    <w:rsid w:val="00545BC4"/>
    <w:rsid w:val="00552FAC"/>
    <w:rsid w:val="0056000F"/>
    <w:rsid w:val="0056398C"/>
    <w:rsid w:val="0057269A"/>
    <w:rsid w:val="00582E85"/>
    <w:rsid w:val="00587D1E"/>
    <w:rsid w:val="005A35AE"/>
    <w:rsid w:val="005A36E5"/>
    <w:rsid w:val="005A548D"/>
    <w:rsid w:val="005A6998"/>
    <w:rsid w:val="005C0B2C"/>
    <w:rsid w:val="005C617F"/>
    <w:rsid w:val="005D48F3"/>
    <w:rsid w:val="005F7BBF"/>
    <w:rsid w:val="00601B44"/>
    <w:rsid w:val="00607A93"/>
    <w:rsid w:val="00612C70"/>
    <w:rsid w:val="006219CC"/>
    <w:rsid w:val="00625645"/>
    <w:rsid w:val="00625772"/>
    <w:rsid w:val="0063625B"/>
    <w:rsid w:val="00637F1C"/>
    <w:rsid w:val="00645E33"/>
    <w:rsid w:val="006506BE"/>
    <w:rsid w:val="006529EC"/>
    <w:rsid w:val="00664E62"/>
    <w:rsid w:val="006737A1"/>
    <w:rsid w:val="00674796"/>
    <w:rsid w:val="00686210"/>
    <w:rsid w:val="00687995"/>
    <w:rsid w:val="006A68FC"/>
    <w:rsid w:val="006C6C1C"/>
    <w:rsid w:val="006D017F"/>
    <w:rsid w:val="006D7B9D"/>
    <w:rsid w:val="006E277A"/>
    <w:rsid w:val="006F3A3C"/>
    <w:rsid w:val="007002FB"/>
    <w:rsid w:val="007109C5"/>
    <w:rsid w:val="00711EA4"/>
    <w:rsid w:val="00713F94"/>
    <w:rsid w:val="007222EE"/>
    <w:rsid w:val="007415F8"/>
    <w:rsid w:val="007424D3"/>
    <w:rsid w:val="00745A51"/>
    <w:rsid w:val="007467FD"/>
    <w:rsid w:val="0079382E"/>
    <w:rsid w:val="007A6CC8"/>
    <w:rsid w:val="007B0CF0"/>
    <w:rsid w:val="007B5C43"/>
    <w:rsid w:val="007E0FD0"/>
    <w:rsid w:val="007F2024"/>
    <w:rsid w:val="007F3648"/>
    <w:rsid w:val="007F7FC6"/>
    <w:rsid w:val="00807694"/>
    <w:rsid w:val="008158FD"/>
    <w:rsid w:val="0081698D"/>
    <w:rsid w:val="00817A26"/>
    <w:rsid w:val="0082190F"/>
    <w:rsid w:val="00822906"/>
    <w:rsid w:val="008234C3"/>
    <w:rsid w:val="008263D2"/>
    <w:rsid w:val="00850EDB"/>
    <w:rsid w:val="00852641"/>
    <w:rsid w:val="00856F81"/>
    <w:rsid w:val="00860074"/>
    <w:rsid w:val="00867CE4"/>
    <w:rsid w:val="00870380"/>
    <w:rsid w:val="00885E96"/>
    <w:rsid w:val="0089564B"/>
    <w:rsid w:val="008B0D70"/>
    <w:rsid w:val="008B245B"/>
    <w:rsid w:val="008B56DD"/>
    <w:rsid w:val="008C2FAF"/>
    <w:rsid w:val="008C39D0"/>
    <w:rsid w:val="008D345B"/>
    <w:rsid w:val="008D5441"/>
    <w:rsid w:val="008D5DE4"/>
    <w:rsid w:val="008D7F3C"/>
    <w:rsid w:val="008E0759"/>
    <w:rsid w:val="008E0E21"/>
    <w:rsid w:val="008E2C11"/>
    <w:rsid w:val="008E2FF4"/>
    <w:rsid w:val="008F0F84"/>
    <w:rsid w:val="008F2047"/>
    <w:rsid w:val="00911208"/>
    <w:rsid w:val="00914CC2"/>
    <w:rsid w:val="00935D08"/>
    <w:rsid w:val="00942288"/>
    <w:rsid w:val="009554EF"/>
    <w:rsid w:val="009565B0"/>
    <w:rsid w:val="009663D7"/>
    <w:rsid w:val="009717CE"/>
    <w:rsid w:val="009779C3"/>
    <w:rsid w:val="009B262F"/>
    <w:rsid w:val="009B5A2A"/>
    <w:rsid w:val="009D1AEB"/>
    <w:rsid w:val="009D6A8C"/>
    <w:rsid w:val="009F2705"/>
    <w:rsid w:val="009F3A27"/>
    <w:rsid w:val="00A023F4"/>
    <w:rsid w:val="00A06EE9"/>
    <w:rsid w:val="00A15AED"/>
    <w:rsid w:val="00A2259F"/>
    <w:rsid w:val="00A25F9C"/>
    <w:rsid w:val="00A5265B"/>
    <w:rsid w:val="00A63D52"/>
    <w:rsid w:val="00A64BB9"/>
    <w:rsid w:val="00A669FA"/>
    <w:rsid w:val="00A71022"/>
    <w:rsid w:val="00A71EB7"/>
    <w:rsid w:val="00A7746F"/>
    <w:rsid w:val="00A82974"/>
    <w:rsid w:val="00A83EE8"/>
    <w:rsid w:val="00A9569F"/>
    <w:rsid w:val="00AA2D98"/>
    <w:rsid w:val="00AA7B4D"/>
    <w:rsid w:val="00AC04DF"/>
    <w:rsid w:val="00AC16B5"/>
    <w:rsid w:val="00AD5AFB"/>
    <w:rsid w:val="00AE0224"/>
    <w:rsid w:val="00B02B5F"/>
    <w:rsid w:val="00B107D2"/>
    <w:rsid w:val="00B31A30"/>
    <w:rsid w:val="00B3546F"/>
    <w:rsid w:val="00B40C5F"/>
    <w:rsid w:val="00B51A3D"/>
    <w:rsid w:val="00B61D8F"/>
    <w:rsid w:val="00B76037"/>
    <w:rsid w:val="00B86A9E"/>
    <w:rsid w:val="00B952D1"/>
    <w:rsid w:val="00BA69B0"/>
    <w:rsid w:val="00BA6CFB"/>
    <w:rsid w:val="00BA6DA2"/>
    <w:rsid w:val="00BB1F0C"/>
    <w:rsid w:val="00BB2D17"/>
    <w:rsid w:val="00BB6657"/>
    <w:rsid w:val="00BD1ACB"/>
    <w:rsid w:val="00BD45F0"/>
    <w:rsid w:val="00BD4E48"/>
    <w:rsid w:val="00BE1905"/>
    <w:rsid w:val="00BE51DB"/>
    <w:rsid w:val="00BF09E7"/>
    <w:rsid w:val="00C340C9"/>
    <w:rsid w:val="00C429FD"/>
    <w:rsid w:val="00C5178B"/>
    <w:rsid w:val="00C55067"/>
    <w:rsid w:val="00C644F1"/>
    <w:rsid w:val="00C81FEA"/>
    <w:rsid w:val="00C85333"/>
    <w:rsid w:val="00C875E6"/>
    <w:rsid w:val="00CA7073"/>
    <w:rsid w:val="00CB4D9D"/>
    <w:rsid w:val="00CB735D"/>
    <w:rsid w:val="00CC6FC9"/>
    <w:rsid w:val="00CC7791"/>
    <w:rsid w:val="00CD4BC5"/>
    <w:rsid w:val="00CD4F75"/>
    <w:rsid w:val="00CD65AC"/>
    <w:rsid w:val="00CE1DBA"/>
    <w:rsid w:val="00CF341D"/>
    <w:rsid w:val="00CF4E1F"/>
    <w:rsid w:val="00CF76B9"/>
    <w:rsid w:val="00D149FC"/>
    <w:rsid w:val="00D41634"/>
    <w:rsid w:val="00D46308"/>
    <w:rsid w:val="00D64DEB"/>
    <w:rsid w:val="00D904C8"/>
    <w:rsid w:val="00D9312B"/>
    <w:rsid w:val="00D93EF7"/>
    <w:rsid w:val="00DD68FA"/>
    <w:rsid w:val="00DE52BC"/>
    <w:rsid w:val="00DF6093"/>
    <w:rsid w:val="00E078FD"/>
    <w:rsid w:val="00E32FF6"/>
    <w:rsid w:val="00E341CC"/>
    <w:rsid w:val="00E34F12"/>
    <w:rsid w:val="00E426FD"/>
    <w:rsid w:val="00E7075C"/>
    <w:rsid w:val="00E778CC"/>
    <w:rsid w:val="00E83D65"/>
    <w:rsid w:val="00E91DC6"/>
    <w:rsid w:val="00E949C3"/>
    <w:rsid w:val="00E9693D"/>
    <w:rsid w:val="00E96D0C"/>
    <w:rsid w:val="00EA0326"/>
    <w:rsid w:val="00EA494C"/>
    <w:rsid w:val="00EB60DB"/>
    <w:rsid w:val="00EC217E"/>
    <w:rsid w:val="00ED2B3D"/>
    <w:rsid w:val="00ED372D"/>
    <w:rsid w:val="00EE2241"/>
    <w:rsid w:val="00EE6D38"/>
    <w:rsid w:val="00EE70F7"/>
    <w:rsid w:val="00EF64FF"/>
    <w:rsid w:val="00F05BC8"/>
    <w:rsid w:val="00F26529"/>
    <w:rsid w:val="00F26597"/>
    <w:rsid w:val="00F304B5"/>
    <w:rsid w:val="00F45BCF"/>
    <w:rsid w:val="00F46382"/>
    <w:rsid w:val="00F4708C"/>
    <w:rsid w:val="00F52F06"/>
    <w:rsid w:val="00F5775E"/>
    <w:rsid w:val="00F723F7"/>
    <w:rsid w:val="00F732D6"/>
    <w:rsid w:val="00F77363"/>
    <w:rsid w:val="00F82BCC"/>
    <w:rsid w:val="00F82DCA"/>
    <w:rsid w:val="00F85E24"/>
    <w:rsid w:val="00FA448D"/>
    <w:rsid w:val="00FC2A83"/>
    <w:rsid w:val="00FC5EF2"/>
    <w:rsid w:val="00FE52D1"/>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CBE10"/>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B952D1"/>
    <w:rPr>
      <w:i/>
      <w:iCs/>
    </w:rPr>
  </w:style>
  <w:style w:type="paragraph" w:styleId="Poprawka">
    <w:name w:val="Revision"/>
    <w:hidden/>
    <w:uiPriority w:val="99"/>
    <w:semiHidden/>
    <w:rsid w:val="00745A5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4040">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91393698">
      <w:bodyDiv w:val="1"/>
      <w:marLeft w:val="0"/>
      <w:marRight w:val="0"/>
      <w:marTop w:val="0"/>
      <w:marBottom w:val="0"/>
      <w:divBdr>
        <w:top w:val="none" w:sz="0" w:space="0" w:color="auto"/>
        <w:left w:val="none" w:sz="0" w:space="0" w:color="auto"/>
        <w:bottom w:val="none" w:sz="0" w:space="0" w:color="auto"/>
        <w:right w:val="none" w:sz="0" w:space="0" w:color="auto"/>
      </w:divBdr>
    </w:div>
    <w:div w:id="558637320">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574463300">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 w:id="20337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inwestycyjne@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3ECB-AF3E-4B86-AE8E-84971AE5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Kolej bliżej mieszkańców Głowna – ruszyła budowa nowego przystanku</vt:lpstr>
    </vt:vector>
  </TitlesOfParts>
  <Company>PKP PLK S.A.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Wznowienie prac Forum Inwestycyjnego PKP PLK S.A.</dc:title>
  <dc:subject/>
  <dc:creator>Rafal.Wilgusiak@plk-sa.pl</dc:creator>
  <cp:keywords/>
  <dc:description/>
  <cp:lastModifiedBy>Błażejczyk Marta</cp:lastModifiedBy>
  <cp:revision>3</cp:revision>
  <cp:lastPrinted>2021-12-21T08:04:00Z</cp:lastPrinted>
  <dcterms:created xsi:type="dcterms:W3CDTF">2024-06-12T09:56:00Z</dcterms:created>
  <dcterms:modified xsi:type="dcterms:W3CDTF">2024-06-12T11:48:00Z</dcterms:modified>
</cp:coreProperties>
</file>