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2CAA309" w14:textId="517EF853" w:rsidR="005761A3" w:rsidRPr="005761A3" w:rsidRDefault="005761A3" w:rsidP="005761A3">
      <w:pPr>
        <w:spacing w:before="100" w:beforeAutospacing="1" w:after="100" w:afterAutospacing="1" w:line="360" w:lineRule="auto"/>
        <w:jc w:val="right"/>
        <w:rPr>
          <w:rStyle w:val="Pogrubienie"/>
          <w:rFonts w:cs="Arial"/>
          <w:b w:val="0"/>
          <w:bCs w:val="0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>
        <w:rPr>
          <w:rFonts w:cs="Arial"/>
        </w:rPr>
        <w:t>16</w:t>
      </w:r>
      <w:r w:rsidR="00B42136">
        <w:rPr>
          <w:rFonts w:cs="Arial"/>
        </w:rPr>
        <w:t xml:space="preserve"> sierpnia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1113849A" w14:textId="77777777" w:rsidR="00395E65" w:rsidRPr="00395E65" w:rsidRDefault="00395E65" w:rsidP="00395E65">
      <w:pPr>
        <w:pStyle w:val="Nagwek1"/>
        <w:rPr>
          <w:sz w:val="22"/>
          <w:szCs w:val="22"/>
        </w:rPr>
      </w:pPr>
      <w:r w:rsidRPr="00395E65">
        <w:rPr>
          <w:sz w:val="22"/>
          <w:szCs w:val="22"/>
        </w:rPr>
        <w:t>Nowy szlak kolejowy „Podłęże – Piekiełko” z zapewnionym finansowaniem</w:t>
      </w:r>
    </w:p>
    <w:p w14:paraId="202ECB74" w14:textId="654F6579" w:rsidR="00395E65" w:rsidRPr="00395E65" w:rsidRDefault="00395E65" w:rsidP="00395E65">
      <w:pPr>
        <w:pStyle w:val="intro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Rada Ministrów 16 sierpnia 2023 r. przyjęła aktualizację Krajowego Programu Kolejowego. Oznacza to zapewnienie finansowania dla wielu nowych inwestycji kolejowych w całym kraju. Jedną z najważniejszych jest budowa nowej linii kolejowej w woj. małopolskim: Podłęże – Szczyrzyc –Tymbark/Mszana Dolna, która jest częścią projektu popularnie zwanego „Podłęże – Piekiełko”.</w:t>
      </w:r>
    </w:p>
    <w:p w14:paraId="32539CFE" w14:textId="5F734C9F" w:rsidR="00395E65" w:rsidRPr="00395E65" w:rsidRDefault="00395E65" w:rsidP="00395E65">
      <w:pPr>
        <w:spacing w:before="100" w:beforeAutospacing="1" w:after="100" w:afterAutospacing="1" w:line="360" w:lineRule="auto"/>
        <w:rPr>
          <w:rFonts w:cs="Arial"/>
        </w:rPr>
      </w:pPr>
      <w:r w:rsidRPr="00395E65">
        <w:rPr>
          <w:rFonts w:cs="Arial"/>
        </w:rPr>
        <w:t xml:space="preserve">– Przyjęcie przez rząd nowego Krajowego Programu Kolejowego oznacza nowe otwarcie dla inwestycji kolejowych w Polsce. Ten program zabezpiecza środki finansowe na ważne, strategiczne projekty do końca bieżącej dekady. Jestem pewien, że dzięki temu transport kolejowy będzie się w Polsce nadal dynamicznie rozwijał, tak jak to się dzieje o 2015 roku – powiedział </w:t>
      </w:r>
      <w:r w:rsidRPr="00395E65">
        <w:rPr>
          <w:rFonts w:cs="Arial"/>
          <w:b/>
          <w:bCs/>
        </w:rPr>
        <w:t>minister infrastruktury Andrzej Adamczyk.</w:t>
      </w:r>
    </w:p>
    <w:p w14:paraId="4CBA93CA" w14:textId="5B5BD0C1" w:rsidR="00395E65" w:rsidRPr="00395E65" w:rsidRDefault="00395E65" w:rsidP="00395E65">
      <w:pPr>
        <w:spacing w:before="100" w:beforeAutospacing="1" w:after="100" w:afterAutospacing="1" w:line="360" w:lineRule="auto"/>
        <w:rPr>
          <w:rFonts w:cs="Arial"/>
        </w:rPr>
      </w:pPr>
      <w:r w:rsidRPr="00395E65">
        <w:rPr>
          <w:rFonts w:cs="Arial"/>
        </w:rPr>
        <w:t>– Projekt „Podłęże – Piekiełko”, który jest jedną z większych inwestycji znajdujących się w tym Programie, jest realizacją naszych wieloletnich zapowiedzi oraz wyjściem naprzeciw potrzeb i postulatów południowej Polski –</w:t>
      </w:r>
      <w:r w:rsidRPr="00395E65">
        <w:rPr>
          <w:rFonts w:cs="Arial"/>
        </w:rPr>
        <w:t xml:space="preserve"> </w:t>
      </w:r>
      <w:r w:rsidRPr="00395E65">
        <w:rPr>
          <w:rFonts w:cs="Arial"/>
        </w:rPr>
        <w:t xml:space="preserve">dodał </w:t>
      </w:r>
      <w:r w:rsidRPr="00395E65">
        <w:rPr>
          <w:rFonts w:cs="Arial"/>
          <w:b/>
          <w:bCs/>
        </w:rPr>
        <w:t>szef resortu infrastruktury.</w:t>
      </w:r>
    </w:p>
    <w:p w14:paraId="2CC48C38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br/>
        <w:t xml:space="preserve">Inwestycja pod popularną nazwą „Podłęże – Piekiełko” składa się z dwóch części, ale jej cel jest jeden: to usprawnienie ruchu kolejowego między Krakowem oraz Zakopanem i Nowym Sączem. Dzięki jego realizacji zmniejszy się obszar wykluczenia komunikacyjnego, który dzisiaj jest bardzo duży na Sądecczyźnie i w rejonie Beskidu Wyspowego. </w:t>
      </w:r>
    </w:p>
    <w:p w14:paraId="0B440009" w14:textId="77777777" w:rsidR="00395E65" w:rsidRPr="00395E65" w:rsidRDefault="00395E65" w:rsidP="00395E65">
      <w:pPr>
        <w:pStyle w:val="Nagwek2"/>
      </w:pPr>
      <w:r w:rsidRPr="00395E65">
        <w:t>Trwa modernizacja linii Chabówka – Nowy Sącz</w:t>
      </w:r>
    </w:p>
    <w:p w14:paraId="4AC21BE1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Pierwszą częścią projektu „Podłęże – Piekiełko” jest modernizacja linii kolejowej nr 104, łączącej Chabówkę, Rabkę, Mszanę Dolną, Tymbark, Limanową i Nowy Sącz. Środki na realizację tego zadania zostały przewidziane w ramach prefinansowania Krajowego Programu Odbudowy przez Polski Fundusz Rozwoju. Obecnie pierwsze prace już się rozpoczęły.</w:t>
      </w:r>
    </w:p>
    <w:p w14:paraId="13B472F0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Całe zadanie podzielone zostało na kilka etapów.</w:t>
      </w:r>
    </w:p>
    <w:p w14:paraId="0CAA1FC2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 xml:space="preserve">Dla odcinków Chabówka – Rabka Zaryte oraz Nowy Sącz </w:t>
      </w:r>
      <w:r w:rsidRPr="00395E65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Pr="00395E65">
        <w:rPr>
          <w:rFonts w:ascii="Arial" w:hAnsi="Arial" w:cs="Arial"/>
          <w:sz w:val="22"/>
          <w:szCs w:val="22"/>
        </w:rPr>
        <w:t>Klęczany umowy realizacyjne zostały już podpisane.</w:t>
      </w:r>
    </w:p>
    <w:p w14:paraId="7590FC49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lastRenderedPageBreak/>
        <w:t xml:space="preserve">Dla odcinków Rabka Zaryte </w:t>
      </w:r>
      <w:r w:rsidRPr="00395E65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Pr="00395E65">
        <w:rPr>
          <w:rFonts w:ascii="Arial" w:hAnsi="Arial" w:cs="Arial"/>
          <w:sz w:val="22"/>
          <w:szCs w:val="22"/>
        </w:rPr>
        <w:t xml:space="preserve">Mszana Dolna oraz Klęczany </w:t>
      </w:r>
      <w:r w:rsidRPr="00395E65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Pr="00395E65">
        <w:rPr>
          <w:rFonts w:ascii="Arial" w:hAnsi="Arial" w:cs="Arial"/>
          <w:sz w:val="22"/>
          <w:szCs w:val="22"/>
        </w:rPr>
        <w:t xml:space="preserve">Limanowa trwają obecnie postępowania przetargowe, które wkrótce wyłonią wykonawców prac. </w:t>
      </w:r>
    </w:p>
    <w:p w14:paraId="562B802B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Sama stacja Limanowa zostanie zrealizowana w ramach odrębnego kontraktu. Ogłoszenie przetargu na te prace planowane jest na październik 2023 r.</w:t>
      </w:r>
    </w:p>
    <w:p w14:paraId="5DE0D101" w14:textId="77777777" w:rsidR="00395E65" w:rsidRPr="00395E65" w:rsidRDefault="00395E65" w:rsidP="00395E65">
      <w:pPr>
        <w:pStyle w:val="Nagwek2"/>
      </w:pPr>
      <w:r w:rsidRPr="00395E65">
        <w:t>Nowa linia kolejowa Podłęże – Szczyrzyc – Tymbark/Mszana Dolna</w:t>
      </w:r>
    </w:p>
    <w:p w14:paraId="14BEF5F9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 xml:space="preserve">Drugą częścią projektu „Podłęże – Piekiełko” jest budowa nowej linii kolejowej z podkrakowskiego Podłęża w kierunku południowym: do Tymbarku i Mszany Dolnej </w:t>
      </w:r>
      <w:r w:rsidRPr="00395E65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Pr="00395E65">
        <w:rPr>
          <w:rFonts w:ascii="Arial" w:hAnsi="Arial" w:cs="Arial"/>
          <w:sz w:val="22"/>
          <w:szCs w:val="22"/>
        </w:rPr>
        <w:t xml:space="preserve">czyli do modernizowanej linii kolejowej nr 104. Dzięki przyjęciu przez Rząd nowego Krajowego Programu Kolejowego, finansowanie tej inwestycji zostało zapewnione. </w:t>
      </w:r>
    </w:p>
    <w:p w14:paraId="7CEF066E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Budowa linii kolejowej została podzielona na części. W pierwszej kolejności zostaną ogłoszone postępowania przetargowe dla odcinków bezpośrednio przylegających do modernizowanej linii 104, a następnie dla fragmentów trasy w kierunku północnym. Przetargi na realizację poszczególnych odcinków są planowane do ogłoszenia przez PKP Polskie Linie Kolejowe SA wg następującego harmonogramu:</w:t>
      </w:r>
    </w:p>
    <w:p w14:paraId="78D693E8" w14:textId="2C14EAF3" w:rsidR="00395E65" w:rsidRPr="00395E65" w:rsidRDefault="00DB29C8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 xml:space="preserve">Limanowa </w:t>
      </w: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>Tymbark: w marcu 2024 r.,</w:t>
      </w:r>
    </w:p>
    <w:p w14:paraId="5AF5257D" w14:textId="7AE3F10F" w:rsidR="00395E65" w:rsidRPr="00395E65" w:rsidRDefault="00DB29C8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 xml:space="preserve">Tymbark </w:t>
      </w: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>Szczyrzyc: w styczniu 2024 r.,</w:t>
      </w:r>
    </w:p>
    <w:p w14:paraId="09AC1025" w14:textId="09629E1D" w:rsidR="00395E65" w:rsidRPr="00395E65" w:rsidRDefault="00DB29C8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 xml:space="preserve">Szczyrzyc </w:t>
      </w: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>Gdów: III kwartał 2024 r.,</w:t>
      </w:r>
    </w:p>
    <w:p w14:paraId="28F405DA" w14:textId="3AC844B8" w:rsidR="00395E65" w:rsidRPr="00395E65" w:rsidRDefault="00DB29C8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 xml:space="preserve">Gdów </w:t>
      </w:r>
      <w:r w:rsidRPr="00395E65">
        <w:rPr>
          <w:rFonts w:ascii="Arial" w:hAnsi="Arial" w:cs="Arial"/>
          <w:sz w:val="22"/>
          <w:szCs w:val="22"/>
        </w:rPr>
        <w:t>–</w:t>
      </w:r>
      <w:r w:rsidR="00395E65" w:rsidRPr="00395E6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95E65" w:rsidRPr="00395E65">
        <w:rPr>
          <w:rFonts w:ascii="Arial" w:hAnsi="Arial" w:cs="Arial"/>
          <w:sz w:val="22"/>
          <w:szCs w:val="22"/>
        </w:rPr>
        <w:t>Podłęże: III kwartał 2024 r.</w:t>
      </w:r>
    </w:p>
    <w:p w14:paraId="34914EB1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Projekty nowej linii zostały zrealizowane w ramach prac przygotowawczych. Umowy na prace projektowe zostały podpisane w styczniu 2019 r.</w:t>
      </w:r>
    </w:p>
    <w:p w14:paraId="4584B59E" w14:textId="77777777" w:rsidR="00395E65" w:rsidRPr="00395E65" w:rsidRDefault="00395E65" w:rsidP="00395E65">
      <w:pPr>
        <w:pStyle w:val="Nagwek2"/>
      </w:pPr>
      <w:r w:rsidRPr="00395E65">
        <w:t>Efekty inwestycji</w:t>
      </w:r>
    </w:p>
    <w:p w14:paraId="0F3835A9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Obecnie transport kolejowy z Krakowa w kierunku południowym, choć znacznie lepszy i sprawniejszy niż jeszcze przed 8 czy 10 laty, nadal nie jest konkurencyjny względem transportu samochodowego. Czas przejazdu pociągiem między Krakowem a Zakopanem wynosi w najszybszym wariancie niemal 3 godziny, zaś między Krakowem a Nowym Sączem – ponad 2,5 godziny i odbywa się okrężną drogą przez Tarnów. Inwestycja „Podłęże – Piekiełko” oznaczać będzie rewolucyjną zmianę w tym aspekcie.</w:t>
      </w:r>
    </w:p>
    <w:p w14:paraId="7A6F3DE7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 xml:space="preserve">Po zakończeniu inwestycji, czas przejazdu między Krakowem a Nowym Sączem skróci się do ok. godziny. W ten sposób subregion nowosądecki zyska szybkie połączenia ze stolicą województwa, </w:t>
      </w:r>
      <w:r w:rsidRPr="00395E65">
        <w:rPr>
          <w:rFonts w:ascii="Arial" w:hAnsi="Arial" w:cs="Arial"/>
          <w:sz w:val="22"/>
          <w:szCs w:val="22"/>
        </w:rPr>
        <w:lastRenderedPageBreak/>
        <w:t>a mieszkańcy miasta oraz okolicznych powiatów uzyskają nowe szanse rozwojowe. Natomiast czas przejazdu z Krakowa do Zakopanego będzie mógł wynieść niewiele ponad 1,5 godziny.</w:t>
      </w:r>
    </w:p>
    <w:p w14:paraId="18A6B8E3" w14:textId="77777777" w:rsidR="00395E65" w:rsidRPr="00395E65" w:rsidRDefault="00395E65" w:rsidP="00395E65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395E65">
        <w:rPr>
          <w:rFonts w:ascii="Arial" w:hAnsi="Arial" w:cs="Arial"/>
          <w:sz w:val="22"/>
          <w:szCs w:val="22"/>
        </w:rPr>
        <w:t>Krajowy Program Kolejowy jest programem wieloletnim, obejmującym inwestycje na liniach kolejowych, które wspierane są finansowo przez ministra właściwego do spraw transportu.</w:t>
      </w:r>
    </w:p>
    <w:p w14:paraId="3AE4CCA1" w14:textId="77777777" w:rsidR="005761A3" w:rsidRPr="00395E65" w:rsidRDefault="005761A3" w:rsidP="00395E65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56172EF7" w14:textId="58CC9108" w:rsidR="00AF4E83" w:rsidRPr="00C079B1" w:rsidRDefault="00AF4E83" w:rsidP="005761A3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4FB116D7" w:rsidR="00AF4E83" w:rsidRPr="00C079B1" w:rsidRDefault="0036732D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Magdalena Janus</w:t>
      </w:r>
    </w:p>
    <w:p w14:paraId="6B340E54" w14:textId="5107889A" w:rsidR="00AF4E83" w:rsidRPr="00C079B1" w:rsidRDefault="005761A3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AF4E83" w:rsidRPr="00C079B1">
        <w:rPr>
          <w:rStyle w:val="Pogrubienie"/>
          <w:rFonts w:cs="Arial"/>
          <w:b w:val="0"/>
        </w:rPr>
        <w:t>espół prasowy</w:t>
      </w:r>
    </w:p>
    <w:p w14:paraId="47169AE3" w14:textId="77777777" w:rsidR="00AF4E83" w:rsidRPr="00C079B1" w:rsidRDefault="00AF4E83" w:rsidP="005761A3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5761A3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64BC892E" w:rsidR="00DB432D" w:rsidRPr="00F24F23" w:rsidRDefault="0036732D" w:rsidP="005761A3">
      <w:pPr>
        <w:spacing w:after="0" w:line="360" w:lineRule="auto"/>
        <w:rPr>
          <w:rFonts w:cs="Arial"/>
          <w:bCs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sectPr w:rsidR="00DB432D" w:rsidRPr="00F24F2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ABEC" w14:textId="77777777" w:rsidR="00CA4D55" w:rsidRDefault="00CA4D55" w:rsidP="009D1AEB">
      <w:pPr>
        <w:spacing w:after="0" w:line="240" w:lineRule="auto"/>
      </w:pPr>
      <w:r>
        <w:separator/>
      </w:r>
    </w:p>
  </w:endnote>
  <w:endnote w:type="continuationSeparator" w:id="0">
    <w:p w14:paraId="644C086B" w14:textId="77777777" w:rsidR="00CA4D55" w:rsidRDefault="00CA4D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0081" w14:textId="77777777" w:rsidR="00CA4D55" w:rsidRDefault="00CA4D55" w:rsidP="009D1AEB">
      <w:pPr>
        <w:spacing w:after="0" w:line="240" w:lineRule="auto"/>
      </w:pPr>
      <w:r>
        <w:separator/>
      </w:r>
    </w:p>
  </w:footnote>
  <w:footnote w:type="continuationSeparator" w:id="0">
    <w:p w14:paraId="7D43CFBF" w14:textId="77777777" w:rsidR="00CA4D55" w:rsidRDefault="00CA4D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A22"/>
    <w:multiLevelType w:val="hybridMultilevel"/>
    <w:tmpl w:val="D194D356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D15"/>
    <w:multiLevelType w:val="hybridMultilevel"/>
    <w:tmpl w:val="078E285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A74E5"/>
    <w:multiLevelType w:val="hybridMultilevel"/>
    <w:tmpl w:val="8FB6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A42"/>
    <w:multiLevelType w:val="hybridMultilevel"/>
    <w:tmpl w:val="8772BCF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50"/>
    <w:multiLevelType w:val="hybridMultilevel"/>
    <w:tmpl w:val="B4906910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4402">
    <w:abstractNumId w:val="3"/>
  </w:num>
  <w:num w:numId="2" w16cid:durableId="1525901746">
    <w:abstractNumId w:val="2"/>
  </w:num>
  <w:num w:numId="3" w16cid:durableId="798688136">
    <w:abstractNumId w:val="5"/>
  </w:num>
  <w:num w:numId="4" w16cid:durableId="1027414178">
    <w:abstractNumId w:val="4"/>
  </w:num>
  <w:num w:numId="5" w16cid:durableId="1310204910">
    <w:abstractNumId w:val="7"/>
  </w:num>
  <w:num w:numId="6" w16cid:durableId="763306891">
    <w:abstractNumId w:val="6"/>
  </w:num>
  <w:num w:numId="7" w16cid:durableId="1973945971">
    <w:abstractNumId w:val="1"/>
  </w:num>
  <w:num w:numId="8" w16cid:durableId="18992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59C9"/>
    <w:rsid w:val="00050784"/>
    <w:rsid w:val="000535B0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4E92"/>
    <w:rsid w:val="00146D67"/>
    <w:rsid w:val="0015012C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A14B2"/>
    <w:rsid w:val="002A2477"/>
    <w:rsid w:val="002B2070"/>
    <w:rsid w:val="002B3FFE"/>
    <w:rsid w:val="002D1FC3"/>
    <w:rsid w:val="002D22A6"/>
    <w:rsid w:val="002D4131"/>
    <w:rsid w:val="002D7142"/>
    <w:rsid w:val="002E4E2A"/>
    <w:rsid w:val="002E69BE"/>
    <w:rsid w:val="002F6767"/>
    <w:rsid w:val="003033AB"/>
    <w:rsid w:val="00307CB5"/>
    <w:rsid w:val="00310FD2"/>
    <w:rsid w:val="00312201"/>
    <w:rsid w:val="0031272A"/>
    <w:rsid w:val="00312941"/>
    <w:rsid w:val="0031314D"/>
    <w:rsid w:val="003150BA"/>
    <w:rsid w:val="00316597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83889"/>
    <w:rsid w:val="0038666F"/>
    <w:rsid w:val="00392B24"/>
    <w:rsid w:val="00394E45"/>
    <w:rsid w:val="00395E6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2830"/>
    <w:rsid w:val="003F0669"/>
    <w:rsid w:val="003F5637"/>
    <w:rsid w:val="003F7AA0"/>
    <w:rsid w:val="00401F0A"/>
    <w:rsid w:val="004020D4"/>
    <w:rsid w:val="004031CE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797E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1A3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E14AF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CDF"/>
    <w:rsid w:val="00830E57"/>
    <w:rsid w:val="00833F56"/>
    <w:rsid w:val="00834C77"/>
    <w:rsid w:val="00846694"/>
    <w:rsid w:val="008504D6"/>
    <w:rsid w:val="00851216"/>
    <w:rsid w:val="00860074"/>
    <w:rsid w:val="0086063A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1B6A"/>
    <w:rsid w:val="008B22D6"/>
    <w:rsid w:val="008B4A04"/>
    <w:rsid w:val="008B6B1A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62ECE"/>
    <w:rsid w:val="0096337B"/>
    <w:rsid w:val="00966540"/>
    <w:rsid w:val="00970A21"/>
    <w:rsid w:val="00976F36"/>
    <w:rsid w:val="00987CD6"/>
    <w:rsid w:val="0099094C"/>
    <w:rsid w:val="009935E0"/>
    <w:rsid w:val="00993F22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0700C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79"/>
    <w:rsid w:val="00B245BD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39BE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4283"/>
    <w:rsid w:val="00C0583B"/>
    <w:rsid w:val="00C14583"/>
    <w:rsid w:val="00C15016"/>
    <w:rsid w:val="00C16617"/>
    <w:rsid w:val="00C2286D"/>
    <w:rsid w:val="00C241B4"/>
    <w:rsid w:val="00C24DF5"/>
    <w:rsid w:val="00C3768C"/>
    <w:rsid w:val="00C42AF3"/>
    <w:rsid w:val="00C43B12"/>
    <w:rsid w:val="00C46BD0"/>
    <w:rsid w:val="00C518A8"/>
    <w:rsid w:val="00C51EAD"/>
    <w:rsid w:val="00C55DAD"/>
    <w:rsid w:val="00C66B4F"/>
    <w:rsid w:val="00C71663"/>
    <w:rsid w:val="00C75038"/>
    <w:rsid w:val="00C81FF5"/>
    <w:rsid w:val="00C83962"/>
    <w:rsid w:val="00C87273"/>
    <w:rsid w:val="00C92002"/>
    <w:rsid w:val="00C92358"/>
    <w:rsid w:val="00C951AA"/>
    <w:rsid w:val="00CA1410"/>
    <w:rsid w:val="00CA4D55"/>
    <w:rsid w:val="00CA4DBA"/>
    <w:rsid w:val="00CA553F"/>
    <w:rsid w:val="00CC3C05"/>
    <w:rsid w:val="00CC59BF"/>
    <w:rsid w:val="00CC7CAD"/>
    <w:rsid w:val="00CD0BB0"/>
    <w:rsid w:val="00CD3409"/>
    <w:rsid w:val="00CD5C1E"/>
    <w:rsid w:val="00CD6057"/>
    <w:rsid w:val="00CD635E"/>
    <w:rsid w:val="00CD7FC6"/>
    <w:rsid w:val="00CE45B6"/>
    <w:rsid w:val="00CE4B2C"/>
    <w:rsid w:val="00CE77A2"/>
    <w:rsid w:val="00CF312F"/>
    <w:rsid w:val="00CF3B2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29C8"/>
    <w:rsid w:val="00DB38F3"/>
    <w:rsid w:val="00DB432D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5791"/>
    <w:rsid w:val="00E77A60"/>
    <w:rsid w:val="00E80629"/>
    <w:rsid w:val="00E8285A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788A"/>
    <w:rsid w:val="00ED55B8"/>
    <w:rsid w:val="00ED57EB"/>
    <w:rsid w:val="00EE0F43"/>
    <w:rsid w:val="00EE314D"/>
    <w:rsid w:val="00EE4536"/>
    <w:rsid w:val="00EE4BC0"/>
    <w:rsid w:val="00EE7A43"/>
    <w:rsid w:val="00EF18EA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customStyle="1" w:styleId="event-date">
    <w:name w:val="event-date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8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19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94754180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4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796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558202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1507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4593773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618415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2006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DC97-8C7D-469E-AFFC-14CE53D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Bieszczady i Mazury wśród regionów, które zyskają dzięki nowym inwestycjom kolejowym</vt:lpstr>
    </vt:vector>
  </TitlesOfParts>
  <Company>PKP PLK S.A.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szlak kolejowy „Podłęże – Piekiełko” z zapewnionym finansowaniem</dc:title>
  <dc:subject/>
  <dc:creator>Kamila.Turel@plk-sa.pl</dc:creator>
  <cp:keywords/>
  <dc:description/>
  <cp:lastModifiedBy>Dudzińska Maria</cp:lastModifiedBy>
  <cp:revision>5</cp:revision>
  <cp:lastPrinted>2021-12-30T09:04:00Z</cp:lastPrinted>
  <dcterms:created xsi:type="dcterms:W3CDTF">2023-08-17T08:08:00Z</dcterms:created>
  <dcterms:modified xsi:type="dcterms:W3CDTF">2023-08-17T08:08:00Z</dcterms:modified>
</cp:coreProperties>
</file>