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9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10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 w:rsidR="009028DE">
        <w:rPr>
          <w:rFonts w:ascii="Arial" w:hAnsi="Arial" w:cs="Arial"/>
        </w:rPr>
        <w:t xml:space="preserve"> 1</w:t>
      </w:r>
      <w:r w:rsidR="000032E9">
        <w:rPr>
          <w:rFonts w:ascii="Arial" w:hAnsi="Arial" w:cs="Arial"/>
          <w:sz w:val="20"/>
          <w:szCs w:val="20"/>
        </w:rPr>
        <w:t xml:space="preserve"> </w:t>
      </w:r>
      <w:r w:rsidR="009028DE">
        <w:rPr>
          <w:rFonts w:ascii="Arial" w:hAnsi="Arial" w:cs="Arial"/>
          <w:sz w:val="20"/>
          <w:szCs w:val="20"/>
        </w:rPr>
        <w:t>marca</w:t>
      </w:r>
      <w:r w:rsidR="00071C8F">
        <w:rPr>
          <w:rFonts w:ascii="Arial" w:hAnsi="Arial" w:cs="Arial"/>
          <w:sz w:val="20"/>
          <w:szCs w:val="20"/>
        </w:rPr>
        <w:t xml:space="preserve"> </w:t>
      </w:r>
      <w:r w:rsidRPr="00067A88">
        <w:rPr>
          <w:rFonts w:ascii="Arial" w:hAnsi="Arial" w:cs="Arial"/>
          <w:sz w:val="20"/>
          <w:szCs w:val="20"/>
        </w:rPr>
        <w:t>201</w:t>
      </w:r>
      <w:r w:rsidR="008F38AC"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CA5EA5" w:rsidRDefault="00CA5EA5" w:rsidP="00010CA2">
      <w:pPr>
        <w:rPr>
          <w:rFonts w:ascii="Arial" w:hAnsi="Arial" w:cs="Arial"/>
          <w:b/>
        </w:rPr>
      </w:pPr>
    </w:p>
    <w:p w:rsidR="00510D99" w:rsidRPr="009028DE" w:rsidRDefault="00067A88" w:rsidP="009028DE">
      <w:pPr>
        <w:spacing w:line="360" w:lineRule="auto"/>
        <w:rPr>
          <w:rFonts w:ascii="Arial" w:hAnsi="Arial" w:cs="Arial"/>
          <w:b/>
        </w:rPr>
      </w:pPr>
      <w:r w:rsidRPr="009028DE">
        <w:rPr>
          <w:rFonts w:ascii="Arial" w:hAnsi="Arial" w:cs="Arial"/>
          <w:b/>
        </w:rPr>
        <w:t>I</w:t>
      </w:r>
      <w:r w:rsidR="0086431B" w:rsidRPr="009028DE">
        <w:rPr>
          <w:rFonts w:ascii="Arial" w:hAnsi="Arial" w:cs="Arial"/>
          <w:b/>
        </w:rPr>
        <w:t>nformacja prasowa</w:t>
      </w:r>
      <w:r w:rsidR="00250CDF" w:rsidRPr="009028DE">
        <w:rPr>
          <w:rFonts w:ascii="Arial" w:hAnsi="Arial" w:cs="Arial"/>
          <w:b/>
        </w:rPr>
        <w:tab/>
      </w:r>
    </w:p>
    <w:p w:rsidR="009028DE" w:rsidRPr="009028DE" w:rsidRDefault="009028DE" w:rsidP="009028DE">
      <w:pPr>
        <w:spacing w:afterLines="200" w:after="480" w:line="360" w:lineRule="auto"/>
        <w:contextualSpacing/>
        <w:jc w:val="center"/>
        <w:rPr>
          <w:rStyle w:val="Uwydatnienie"/>
          <w:rFonts w:ascii="Arial" w:hAnsi="Arial" w:cs="Arial"/>
          <w:b/>
          <w:i w:val="0"/>
        </w:rPr>
      </w:pPr>
      <w:r w:rsidRPr="009028DE">
        <w:rPr>
          <w:rStyle w:val="Uwydatnienie"/>
          <w:rFonts w:ascii="Arial" w:hAnsi="Arial" w:cs="Arial"/>
          <w:b/>
          <w:i w:val="0"/>
        </w:rPr>
        <w:t>Bezpieczeństwo priorytetem PKP Polskie Linie Kolejowe S.A.</w:t>
      </w:r>
    </w:p>
    <w:p w:rsidR="009028DE" w:rsidRPr="009028DE" w:rsidRDefault="009028DE" w:rsidP="009028DE">
      <w:pPr>
        <w:spacing w:afterLines="200" w:after="480" w:line="360" w:lineRule="auto"/>
        <w:contextualSpacing/>
        <w:jc w:val="center"/>
        <w:rPr>
          <w:rStyle w:val="Uwydatnienie"/>
          <w:rFonts w:ascii="Arial" w:hAnsi="Arial" w:cs="Arial"/>
          <w:b/>
          <w:i w:val="0"/>
        </w:rPr>
      </w:pPr>
    </w:p>
    <w:p w:rsidR="009028DE" w:rsidRPr="009028DE" w:rsidRDefault="009028DE" w:rsidP="009028DE">
      <w:pPr>
        <w:spacing w:afterLines="200" w:after="480" w:line="360" w:lineRule="auto"/>
        <w:contextualSpacing/>
        <w:jc w:val="both"/>
        <w:rPr>
          <w:rStyle w:val="Uwydatnienie"/>
          <w:rFonts w:ascii="Arial" w:hAnsi="Arial" w:cs="Arial"/>
          <w:b/>
          <w:i w:val="0"/>
        </w:rPr>
      </w:pPr>
      <w:r w:rsidRPr="009028DE">
        <w:rPr>
          <w:rStyle w:val="Uwydatnienie"/>
          <w:rFonts w:ascii="Arial" w:hAnsi="Arial" w:cs="Arial"/>
          <w:b/>
          <w:i w:val="0"/>
        </w:rPr>
        <w:t>W ciągu ostatnich dwóch lat zarządca narodowej sieci infrastruktury kolejowej</w:t>
      </w:r>
      <w:r>
        <w:rPr>
          <w:rStyle w:val="Uwydatnienie"/>
          <w:rFonts w:ascii="Arial" w:hAnsi="Arial" w:cs="Arial"/>
          <w:b/>
          <w:i w:val="0"/>
        </w:rPr>
        <w:t xml:space="preserve">                    </w:t>
      </w:r>
      <w:r w:rsidRPr="009028DE">
        <w:rPr>
          <w:rStyle w:val="Uwydatnienie"/>
          <w:rFonts w:ascii="Arial" w:hAnsi="Arial" w:cs="Arial"/>
          <w:b/>
          <w:i w:val="0"/>
        </w:rPr>
        <w:t xml:space="preserve"> PKP Polskie Linie Kolejowe S.A. wdrożył prawie 140 konkretnych działań poprawiających bezpieczeństwo prowadzenia ruchu pociągów. W efekcie liczba wydarzeń spadła</w:t>
      </w:r>
      <w:r>
        <w:rPr>
          <w:rStyle w:val="Uwydatnienie"/>
          <w:rFonts w:ascii="Arial" w:hAnsi="Arial" w:cs="Arial"/>
          <w:b/>
          <w:i w:val="0"/>
        </w:rPr>
        <w:t xml:space="preserve"> </w:t>
      </w:r>
      <w:bookmarkStart w:id="0" w:name="_GoBack"/>
      <w:bookmarkEnd w:id="0"/>
      <w:r w:rsidRPr="009028DE">
        <w:rPr>
          <w:rStyle w:val="Uwydatnienie"/>
          <w:rFonts w:ascii="Arial" w:hAnsi="Arial" w:cs="Arial"/>
          <w:b/>
          <w:i w:val="0"/>
        </w:rPr>
        <w:t xml:space="preserve"> do najniższego poziomu w historii polskich kolei. </w:t>
      </w:r>
    </w:p>
    <w:p w:rsidR="009028DE" w:rsidRPr="009028DE" w:rsidRDefault="009028DE" w:rsidP="009028DE">
      <w:pPr>
        <w:spacing w:afterLines="200" w:after="480" w:line="360" w:lineRule="auto"/>
        <w:contextualSpacing/>
        <w:jc w:val="both"/>
        <w:rPr>
          <w:rStyle w:val="Uwydatnienie"/>
          <w:rFonts w:ascii="Arial" w:hAnsi="Arial" w:cs="Arial"/>
          <w:i w:val="0"/>
        </w:rPr>
      </w:pPr>
    </w:p>
    <w:p w:rsidR="009028DE" w:rsidRPr="009028DE" w:rsidRDefault="009028DE" w:rsidP="009028DE">
      <w:pPr>
        <w:spacing w:afterLines="200" w:after="480" w:line="360" w:lineRule="auto"/>
        <w:contextualSpacing/>
        <w:jc w:val="both"/>
        <w:rPr>
          <w:rStyle w:val="Uwydatnienie"/>
          <w:rFonts w:ascii="Arial" w:hAnsi="Arial" w:cs="Arial"/>
          <w:b/>
          <w:i w:val="0"/>
        </w:rPr>
      </w:pPr>
      <w:r w:rsidRPr="009028DE">
        <w:rPr>
          <w:rStyle w:val="Uwydatnienie"/>
          <w:rFonts w:ascii="Arial" w:hAnsi="Arial" w:cs="Arial"/>
          <w:b/>
        </w:rPr>
        <w:t xml:space="preserve">Jest bezpieczniej </w:t>
      </w:r>
    </w:p>
    <w:p w:rsidR="009028DE" w:rsidRPr="009028DE" w:rsidRDefault="009028DE" w:rsidP="009028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360" w:lineRule="auto"/>
        <w:jc w:val="both"/>
        <w:rPr>
          <w:rStyle w:val="Uwydatnienie"/>
          <w:rFonts w:ascii="Arial" w:hAnsi="Arial" w:cs="Arial"/>
          <w:i w:val="0"/>
        </w:rPr>
      </w:pPr>
      <w:r w:rsidRPr="009028DE">
        <w:rPr>
          <w:rFonts w:ascii="Arial" w:hAnsi="Arial" w:cs="Arial"/>
        </w:rPr>
        <w:t xml:space="preserve">Liczba wydarzeń na narodowej sieci kolejowej w 2013 r. spadła o niemal 8 proc. </w:t>
      </w:r>
      <w:r>
        <w:rPr>
          <w:rFonts w:ascii="Arial" w:hAnsi="Arial" w:cs="Arial"/>
        </w:rPr>
        <w:t xml:space="preserve">                            </w:t>
      </w:r>
      <w:r w:rsidRPr="009028DE">
        <w:rPr>
          <w:rFonts w:ascii="Arial" w:hAnsi="Arial" w:cs="Arial"/>
        </w:rPr>
        <w:t xml:space="preserve">(o 73 zdarzenia) w porównaniu z rokiem 2012, a liczba osób poszkodowanych w tych zdarzeniach zmniejszyła się o 29 proc. Łącznie na sieci kolejowej ucierpiało 331 osób. Warto zaznaczyć, w 2013 r. wszystkie ofiary śmiertelne zginęły podczas niezgodnego z przepisami wjeżdżania na przejazdy kolejowe lub podczas przechodzenia przez tory w miejscach niedozwolonych. </w:t>
      </w:r>
    </w:p>
    <w:p w:rsidR="009028DE" w:rsidRPr="009028DE" w:rsidRDefault="009028DE" w:rsidP="009028DE">
      <w:pPr>
        <w:spacing w:afterLines="200" w:after="480" w:line="360" w:lineRule="auto"/>
        <w:contextualSpacing/>
        <w:jc w:val="both"/>
        <w:rPr>
          <w:rStyle w:val="Uwydatnienie"/>
          <w:rFonts w:ascii="Arial" w:hAnsi="Arial" w:cs="Arial"/>
          <w:b/>
          <w:i w:val="0"/>
        </w:rPr>
      </w:pPr>
      <w:r w:rsidRPr="009028DE">
        <w:rPr>
          <w:rStyle w:val="Uwydatnienie"/>
          <w:rFonts w:ascii="Arial" w:hAnsi="Arial" w:cs="Arial"/>
          <w:b/>
        </w:rPr>
        <w:t>Program Poprawy Bezpieczeństwa Kolejowego</w:t>
      </w:r>
    </w:p>
    <w:p w:rsidR="009028DE" w:rsidRPr="009028DE" w:rsidRDefault="009028DE" w:rsidP="009028DE">
      <w:pPr>
        <w:spacing w:afterLines="200" w:after="480" w:line="360" w:lineRule="auto"/>
        <w:contextualSpacing/>
        <w:jc w:val="both"/>
        <w:rPr>
          <w:rStyle w:val="Uwydatnienie"/>
          <w:rFonts w:ascii="Arial" w:hAnsi="Arial" w:cs="Arial"/>
          <w:i w:val="0"/>
        </w:rPr>
      </w:pPr>
      <w:r w:rsidRPr="009028DE">
        <w:rPr>
          <w:rStyle w:val="Uwydatnienie"/>
          <w:rFonts w:ascii="Arial" w:hAnsi="Arial" w:cs="Arial"/>
        </w:rPr>
        <w:t xml:space="preserve">Jest to efekt konsekwentnej realizacji Programu Poprawy Bezpieczeństwa Ruchu Kolejowego, który został opracowany przez Biuro Bezpieczeństwa PKP PLK. Jego wdrażanie rozpoczęło się w czerwcu 2012 r. Początkowo zawierał on 103 konkretnych działań. W roku 2013 r. został on zaktualizowany i rozszerzony do 198 zadań. Dotyczą one kilku obszarów, w tym m.in.: modernizacji infrastruktury, doskonalenia zawodowego pracowników, ulepszania procedur związanych z prowadzeniem ruchu pociągów oraz monitorowania bieżącego stanu bezpieczeństwa. Do końca 2013 r. </w:t>
      </w:r>
      <w:r w:rsidRPr="009028DE">
        <w:rPr>
          <w:rFonts w:ascii="Arial" w:hAnsi="Arial" w:cs="Arial"/>
        </w:rPr>
        <w:t>spośród 198 inicjatyw: 139 zostało zrealizowanych (70% planu), 34 znajduje się w trakcie realizacji (21%), zaś</w:t>
      </w:r>
      <w:r>
        <w:rPr>
          <w:rFonts w:ascii="Arial" w:hAnsi="Arial" w:cs="Arial"/>
        </w:rPr>
        <w:t xml:space="preserve">                 </w:t>
      </w:r>
      <w:r w:rsidRPr="009028DE">
        <w:rPr>
          <w:rFonts w:ascii="Arial" w:hAnsi="Arial" w:cs="Arial"/>
        </w:rPr>
        <w:t xml:space="preserve"> 18 to działania o charakterze ciągłym (9%).</w:t>
      </w:r>
    </w:p>
    <w:p w:rsidR="009028DE" w:rsidRPr="009028DE" w:rsidRDefault="009028DE" w:rsidP="009028DE">
      <w:pPr>
        <w:spacing w:afterLines="200" w:after="480" w:line="360" w:lineRule="auto"/>
        <w:contextualSpacing/>
        <w:jc w:val="both"/>
        <w:rPr>
          <w:rStyle w:val="Uwydatnienie"/>
          <w:rFonts w:ascii="Arial" w:hAnsi="Arial" w:cs="Arial"/>
          <w:b/>
          <w:i w:val="0"/>
        </w:rPr>
      </w:pPr>
      <w:r w:rsidRPr="009028DE">
        <w:rPr>
          <w:rStyle w:val="Uwydatnienie"/>
          <w:rFonts w:ascii="Arial" w:hAnsi="Arial" w:cs="Arial"/>
          <w:b/>
        </w:rPr>
        <w:t>Bezpieczniejsza infrastruktura</w:t>
      </w:r>
    </w:p>
    <w:p w:rsidR="009028DE" w:rsidRPr="009028DE" w:rsidRDefault="009028DE" w:rsidP="009028DE">
      <w:pPr>
        <w:spacing w:afterLines="200" w:after="480" w:line="360" w:lineRule="auto"/>
        <w:contextualSpacing/>
        <w:jc w:val="both"/>
        <w:rPr>
          <w:rFonts w:ascii="Arial" w:hAnsi="Arial" w:cs="Arial"/>
        </w:rPr>
      </w:pPr>
      <w:r w:rsidRPr="009028DE">
        <w:rPr>
          <w:rStyle w:val="Uwydatnienie"/>
          <w:rFonts w:ascii="Arial" w:hAnsi="Arial" w:cs="Arial"/>
        </w:rPr>
        <w:t xml:space="preserve">Zadania dotyczące modernizacji infrastruktury są elementem szerszego programu o łącznej </w:t>
      </w:r>
      <w:r w:rsidRPr="009028DE">
        <w:rPr>
          <w:rFonts w:ascii="Arial" w:hAnsi="Arial" w:cs="Arial"/>
        </w:rPr>
        <w:t xml:space="preserve">wartości 25 mld zł w latach 2012-2015, którego efektem będzie przede wszystkim zwiększenie poziomu bezpieczeństwa i komfortu pasażerów. W ubiegłym roku udało się zmodernizować prawie 1300 km torów, w roku 2014 planowany jest remont niemal 1500 kilometrów torów. Realizowane są również dwa programy, których głównym celem jest poprawa bezpieczeństwa kolejowego. Pierwszy z nich zakłada modernizację ponad 1000 </w:t>
      </w:r>
      <w:r w:rsidRPr="009028DE">
        <w:rPr>
          <w:rFonts w:ascii="Arial" w:hAnsi="Arial" w:cs="Arial"/>
        </w:rPr>
        <w:lastRenderedPageBreak/>
        <w:t xml:space="preserve">przejazdów kolejowo-drogowych w latach 2012-2014 r. Do tej pory wykonano już 50 proc. tego planu. Drugi dotyczy wymiany w tym samym okresie niemal 3000 rozjazdów kolejowych, w tym ok. 700 o podwyższonym standardzie konstrukcyjnym. W latach </w:t>
      </w:r>
      <w:r>
        <w:rPr>
          <w:rFonts w:ascii="Arial" w:hAnsi="Arial" w:cs="Arial"/>
        </w:rPr>
        <w:t xml:space="preserve">                  </w:t>
      </w:r>
      <w:r w:rsidRPr="009028DE">
        <w:rPr>
          <w:rFonts w:ascii="Arial" w:hAnsi="Arial" w:cs="Arial"/>
        </w:rPr>
        <w:t>2012-2013 zmodernizowano już prawie 1300 rozjazdów.</w:t>
      </w:r>
    </w:p>
    <w:p w:rsidR="009028DE" w:rsidRPr="009028DE" w:rsidRDefault="009028DE" w:rsidP="009028DE">
      <w:pPr>
        <w:spacing w:afterLines="200" w:after="480" w:line="360" w:lineRule="auto"/>
        <w:contextualSpacing/>
        <w:jc w:val="both"/>
        <w:rPr>
          <w:rStyle w:val="Uwydatnienie"/>
          <w:rFonts w:ascii="Arial" w:hAnsi="Arial" w:cs="Arial"/>
          <w:b/>
          <w:i w:val="0"/>
        </w:rPr>
      </w:pPr>
      <w:r w:rsidRPr="009028DE">
        <w:rPr>
          <w:rStyle w:val="Uwydatnienie"/>
          <w:rFonts w:ascii="Arial" w:hAnsi="Arial" w:cs="Arial"/>
          <w:b/>
        </w:rPr>
        <w:t>Dobrze przeszkoleni pracownicy</w:t>
      </w:r>
    </w:p>
    <w:p w:rsidR="009028DE" w:rsidRPr="009028DE" w:rsidRDefault="009028DE" w:rsidP="009028DE">
      <w:pPr>
        <w:spacing w:afterLines="200" w:after="480" w:line="360" w:lineRule="auto"/>
        <w:contextualSpacing/>
        <w:jc w:val="both"/>
        <w:rPr>
          <w:rFonts w:ascii="Arial" w:hAnsi="Arial" w:cs="Arial"/>
        </w:rPr>
      </w:pPr>
      <w:r w:rsidRPr="009028DE">
        <w:rPr>
          <w:rFonts w:ascii="Arial" w:hAnsi="Arial" w:cs="Arial"/>
        </w:rPr>
        <w:t>Program Poprawy Bezpieczeństwa Ruchu Kolejowego duży nacisk kładzie również</w:t>
      </w:r>
      <w:r>
        <w:rPr>
          <w:rFonts w:ascii="Arial" w:hAnsi="Arial" w:cs="Arial"/>
        </w:rPr>
        <w:t xml:space="preserve">                      </w:t>
      </w:r>
      <w:r w:rsidRPr="009028DE">
        <w:rPr>
          <w:rFonts w:ascii="Arial" w:hAnsi="Arial" w:cs="Arial"/>
        </w:rPr>
        <w:t xml:space="preserve"> na odpowiednie wyszkolenie pracowników oraz bezpieczniejsze procedury prowadzenia ruchu pociągów. W ubiegłym roku PKP Polskie Linie Kolejowe podwoiły liczbę godzin szkoleń okresowych dyżurnych ruchu. W tym roku dodatkowo zwiększono częstotliwości tych szkoleń. Oprócz tego prawie 10 tys. pracowników PLK odpowiedzialnych</w:t>
      </w:r>
      <w:r>
        <w:rPr>
          <w:rFonts w:ascii="Arial" w:hAnsi="Arial" w:cs="Arial"/>
        </w:rPr>
        <w:t xml:space="preserve">                             </w:t>
      </w:r>
      <w:r w:rsidRPr="009028DE">
        <w:rPr>
          <w:rFonts w:ascii="Arial" w:hAnsi="Arial" w:cs="Arial"/>
        </w:rPr>
        <w:t xml:space="preserve"> za prowadzenie ruchu pociągów przeszło szkolenia z efektywnej komunikacji oraz</w:t>
      </w:r>
      <w:r>
        <w:rPr>
          <w:rFonts w:ascii="Arial" w:hAnsi="Arial" w:cs="Arial"/>
        </w:rPr>
        <w:t xml:space="preserve">                         </w:t>
      </w:r>
      <w:r w:rsidRPr="009028DE">
        <w:rPr>
          <w:rFonts w:ascii="Arial" w:hAnsi="Arial" w:cs="Arial"/>
        </w:rPr>
        <w:t xml:space="preserve"> z zachowania</w:t>
      </w:r>
      <w:r>
        <w:rPr>
          <w:rFonts w:ascii="Arial" w:hAnsi="Arial" w:cs="Arial"/>
        </w:rPr>
        <w:t xml:space="preserve"> </w:t>
      </w:r>
      <w:r w:rsidRPr="009028DE">
        <w:rPr>
          <w:rFonts w:ascii="Arial" w:hAnsi="Arial" w:cs="Arial"/>
        </w:rPr>
        <w:t xml:space="preserve">w sytuacjach stresowych. Ponadto, do końca 2015 r. PLK planuje wprowadzenie szkoleń dyżurnych ruchu na symulatorach. Aktualnie trwają prace nad specyfikacją dotyczącą cyklicznych szkoleń dyżurnych ruchu na symulatorach, obejmujących m.in. szkolenia </w:t>
      </w:r>
      <w:r>
        <w:rPr>
          <w:rFonts w:ascii="Arial" w:hAnsi="Arial" w:cs="Arial"/>
        </w:rPr>
        <w:t xml:space="preserve"> </w:t>
      </w:r>
      <w:r w:rsidRPr="009028DE">
        <w:rPr>
          <w:rFonts w:ascii="Arial" w:hAnsi="Arial" w:cs="Arial"/>
        </w:rPr>
        <w:t xml:space="preserve">z obsługi urządzeń sterowania ruchem kolejowym w sytuacjach nietypowych </w:t>
      </w:r>
      <w:r>
        <w:rPr>
          <w:rFonts w:ascii="Arial" w:hAnsi="Arial" w:cs="Arial"/>
        </w:rPr>
        <w:t xml:space="preserve">                              </w:t>
      </w:r>
      <w:r w:rsidRPr="009028DE">
        <w:rPr>
          <w:rFonts w:ascii="Arial" w:hAnsi="Arial" w:cs="Arial"/>
        </w:rPr>
        <w:t>(m.in. w przypadku usterki urządzeń).</w:t>
      </w:r>
    </w:p>
    <w:p w:rsidR="009028DE" w:rsidRDefault="009028DE" w:rsidP="009028DE">
      <w:pPr>
        <w:spacing w:afterLines="200" w:after="480" w:line="360" w:lineRule="auto"/>
        <w:contextualSpacing/>
        <w:jc w:val="both"/>
        <w:rPr>
          <w:rFonts w:ascii="Arial" w:hAnsi="Arial" w:cs="Arial"/>
          <w:b/>
        </w:rPr>
      </w:pPr>
      <w:r w:rsidRPr="009028DE">
        <w:rPr>
          <w:rFonts w:ascii="Arial" w:hAnsi="Arial" w:cs="Arial"/>
          <w:b/>
        </w:rPr>
        <w:t>Lepsze procedury</w:t>
      </w:r>
    </w:p>
    <w:p w:rsidR="009028DE" w:rsidRDefault="009028DE" w:rsidP="009028DE">
      <w:pPr>
        <w:spacing w:afterLines="200" w:after="480" w:line="360" w:lineRule="auto"/>
        <w:contextualSpacing/>
        <w:jc w:val="both"/>
        <w:rPr>
          <w:rFonts w:ascii="Arial" w:hAnsi="Arial" w:cs="Arial"/>
        </w:rPr>
      </w:pPr>
      <w:r w:rsidRPr="009028DE">
        <w:rPr>
          <w:rFonts w:ascii="Arial" w:hAnsi="Arial" w:cs="Arial"/>
        </w:rPr>
        <w:t>W ramach eliminacji ryzyka i doskonalenia procedur PKP Polskie Linie Kolejowe podjęły działania ograniczające liczbę posterunków, na których ruch pociągów prowadzony jest</w:t>
      </w:r>
      <w:r>
        <w:rPr>
          <w:rFonts w:ascii="Arial" w:hAnsi="Arial" w:cs="Arial"/>
        </w:rPr>
        <w:t xml:space="preserve">              </w:t>
      </w:r>
      <w:r w:rsidRPr="009028DE">
        <w:rPr>
          <w:rFonts w:ascii="Arial" w:hAnsi="Arial" w:cs="Arial"/>
        </w:rPr>
        <w:t xml:space="preserve"> w oparciu o sygnał zastępczy. W efekcie liczba takich lokalizacji od marca 2012 r. zmniejszyła się o połowę, ze 157 do 75, co stanowi mniej niż 2,5 proc. wszystkich posterunków ruchu. Celem jest dalsze ograniczanie liczby takich posterunków. Natomiast </w:t>
      </w:r>
      <w:r>
        <w:rPr>
          <w:rFonts w:ascii="Arial" w:hAnsi="Arial" w:cs="Arial"/>
        </w:rPr>
        <w:t xml:space="preserve">            </w:t>
      </w:r>
      <w:r w:rsidRPr="009028DE">
        <w:rPr>
          <w:rFonts w:ascii="Arial" w:hAnsi="Arial" w:cs="Arial"/>
        </w:rPr>
        <w:t>na wszystkich nowych inwestycjach tymczasowa organizacja ruchu będzie się odbywać bez stosowania jazd</w:t>
      </w:r>
      <w:r>
        <w:rPr>
          <w:rFonts w:ascii="Arial" w:hAnsi="Arial" w:cs="Arial"/>
        </w:rPr>
        <w:t xml:space="preserve"> </w:t>
      </w:r>
      <w:r w:rsidRPr="009028DE">
        <w:rPr>
          <w:rFonts w:ascii="Arial" w:hAnsi="Arial" w:cs="Arial"/>
        </w:rPr>
        <w:t>na sygnał zastępczy. Wprowadzono także  obowiązek informowania maszynisty przez dyżurnego ruchu o przyczynie jazdy na sygnał zastępczy</w:t>
      </w:r>
      <w:r>
        <w:rPr>
          <w:rFonts w:ascii="Arial" w:hAnsi="Arial" w:cs="Arial"/>
        </w:rPr>
        <w:t xml:space="preserve"> </w:t>
      </w:r>
      <w:r w:rsidRPr="009028DE">
        <w:rPr>
          <w:rFonts w:ascii="Arial" w:hAnsi="Arial" w:cs="Arial"/>
        </w:rPr>
        <w:t>i numerze toru, którym powinien jechać. </w:t>
      </w:r>
    </w:p>
    <w:p w:rsidR="009028DE" w:rsidRDefault="009028DE" w:rsidP="009028DE">
      <w:pPr>
        <w:spacing w:afterLines="200" w:after="480" w:line="360" w:lineRule="auto"/>
        <w:contextualSpacing/>
        <w:jc w:val="both"/>
        <w:rPr>
          <w:rFonts w:ascii="Arial" w:hAnsi="Arial" w:cs="Arial"/>
          <w:b/>
        </w:rPr>
      </w:pPr>
      <w:r w:rsidRPr="009028DE">
        <w:rPr>
          <w:rFonts w:ascii="Arial" w:hAnsi="Arial" w:cs="Arial"/>
          <w:b/>
        </w:rPr>
        <w:t>Skuteczny nadzór</w:t>
      </w:r>
    </w:p>
    <w:p w:rsidR="009028DE" w:rsidRPr="009028DE" w:rsidRDefault="009028DE" w:rsidP="009028DE">
      <w:pPr>
        <w:spacing w:afterLines="200" w:after="480" w:line="360" w:lineRule="auto"/>
        <w:contextualSpacing/>
        <w:jc w:val="both"/>
        <w:rPr>
          <w:rFonts w:ascii="Arial" w:hAnsi="Arial" w:cs="Arial"/>
        </w:rPr>
      </w:pPr>
      <w:r w:rsidRPr="009028DE">
        <w:rPr>
          <w:rFonts w:ascii="Arial" w:hAnsi="Arial" w:cs="Arial"/>
        </w:rPr>
        <w:t xml:space="preserve">Program Poprawy Bezpieczeństwa Kolejowego obejmuje również zadania dotyczące usprawnienia i intensyfikacji nadzoru </w:t>
      </w:r>
      <w:r w:rsidRPr="009028DE">
        <w:rPr>
          <w:rStyle w:val="Uwydatnienie"/>
          <w:rFonts w:ascii="Arial" w:hAnsi="Arial" w:cs="Arial"/>
        </w:rPr>
        <w:t xml:space="preserve">bieżącego stanu bezpieczeństwa na sieci kolejowej PLK. </w:t>
      </w:r>
      <w:r w:rsidRPr="009028DE">
        <w:rPr>
          <w:rFonts w:ascii="Arial" w:hAnsi="Arial" w:cs="Arial"/>
        </w:rPr>
        <w:t xml:space="preserve">W ramach tych działań w ubiegłym roku zarządca infrastruktury zwiększył liczbę kontroli i wprowadził audyty sytemu zarządzania bezpieczeństwem. W  2013 r. pracownicy Biura Bezpieczeństwa wykonali ponad 130 wewnętrznych audytów systemów zarządzania bezpieczeństwem (SMS) we wszystkich Zakładach Linii Kolejowych oraz w Centrali Spółki. Wyniki tych kontroli są jedną z podstaw do opracowania programu poprawy bezpieczeństwa na rok 2014 oraz bieżących działań korygujących i zapobiegawczych. </w:t>
      </w:r>
    </w:p>
    <w:p w:rsidR="009028DE" w:rsidRPr="009028DE" w:rsidRDefault="009028DE" w:rsidP="009028DE">
      <w:pPr>
        <w:pStyle w:val="Bezodstpw"/>
        <w:spacing w:afterLines="200" w:after="480" w:line="360" w:lineRule="auto"/>
        <w:contextualSpacing/>
        <w:jc w:val="both"/>
        <w:rPr>
          <w:rFonts w:ascii="Arial" w:hAnsi="Arial" w:cs="Arial"/>
        </w:rPr>
      </w:pPr>
    </w:p>
    <w:p w:rsidR="009028DE" w:rsidRPr="009028DE" w:rsidRDefault="009028DE" w:rsidP="009028DE">
      <w:pPr>
        <w:pStyle w:val="Bezodstpw"/>
        <w:spacing w:afterLines="200" w:after="480" w:line="360" w:lineRule="auto"/>
        <w:contextualSpacing/>
        <w:jc w:val="both"/>
        <w:rPr>
          <w:rFonts w:ascii="Arial" w:hAnsi="Arial" w:cs="Arial"/>
          <w:b/>
        </w:rPr>
      </w:pPr>
      <w:r w:rsidRPr="009028DE">
        <w:rPr>
          <w:rFonts w:ascii="Arial" w:hAnsi="Arial" w:cs="Arial"/>
          <w:b/>
        </w:rPr>
        <w:t>Bezpieczeństwo pod kontrolą</w:t>
      </w:r>
    </w:p>
    <w:p w:rsidR="009028DE" w:rsidRPr="009028DE" w:rsidRDefault="009028DE" w:rsidP="009028DE">
      <w:pPr>
        <w:pStyle w:val="Bezodstpw"/>
        <w:spacing w:afterLines="200" w:after="480" w:line="360" w:lineRule="auto"/>
        <w:contextualSpacing/>
        <w:jc w:val="both"/>
        <w:rPr>
          <w:rFonts w:ascii="Arial" w:eastAsia="Trebuchet MS Bold" w:hAnsi="Arial" w:cs="Arial"/>
        </w:rPr>
      </w:pPr>
      <w:r w:rsidRPr="009028DE">
        <w:rPr>
          <w:rFonts w:ascii="Arial" w:eastAsia="Calibri" w:hAnsi="Arial" w:cs="Arial"/>
        </w:rPr>
        <w:t xml:space="preserve">W ramach nadzoru nad bieżącym stanem bezpieczeństwa kontrolerzy zatrudnieni w Biurze Bezpieczeństwa w 2013 r. przeprowadzili łącznie 510 kontroli </w:t>
      </w:r>
      <w:r w:rsidRPr="009028DE">
        <w:rPr>
          <w:rFonts w:ascii="Arial" w:hAnsi="Arial" w:cs="Arial"/>
        </w:rPr>
        <w:t xml:space="preserve">jednostek odpowiedzialnych </w:t>
      </w:r>
      <w:r>
        <w:rPr>
          <w:rFonts w:ascii="Arial" w:hAnsi="Arial" w:cs="Arial"/>
        </w:rPr>
        <w:t xml:space="preserve">  </w:t>
      </w:r>
      <w:r w:rsidRPr="009028DE">
        <w:rPr>
          <w:rFonts w:ascii="Arial" w:hAnsi="Arial" w:cs="Arial"/>
        </w:rPr>
        <w:t xml:space="preserve">za stan techniczny infrastruktury, wydając </w:t>
      </w:r>
      <w:r w:rsidRPr="009028DE">
        <w:rPr>
          <w:rFonts w:ascii="Arial" w:eastAsia="Calibri" w:hAnsi="Arial" w:cs="Arial"/>
        </w:rPr>
        <w:t>699 zaleceń pokontrolnych</w:t>
      </w:r>
      <w:r w:rsidRPr="009028DE">
        <w:rPr>
          <w:rFonts w:ascii="Arial" w:hAnsi="Arial" w:cs="Arial"/>
        </w:rPr>
        <w:t>.</w:t>
      </w:r>
      <w:r w:rsidRPr="009028DE">
        <w:rPr>
          <w:rFonts w:ascii="Arial" w:eastAsia="Calibri" w:hAnsi="Arial" w:cs="Arial"/>
        </w:rPr>
        <w:t xml:space="preserve"> W porównaniu </w:t>
      </w:r>
      <w:r>
        <w:rPr>
          <w:rFonts w:ascii="Arial" w:eastAsia="Calibri" w:hAnsi="Arial" w:cs="Arial"/>
        </w:rPr>
        <w:t xml:space="preserve">                           </w:t>
      </w:r>
      <w:r w:rsidRPr="009028DE">
        <w:rPr>
          <w:rFonts w:ascii="Arial" w:eastAsia="Calibri" w:hAnsi="Arial" w:cs="Arial"/>
        </w:rPr>
        <w:t xml:space="preserve">z 360 kontrolami przeprowadzonymi w roku 2012 daje wzrost o ponad 41%. Ponadto, </w:t>
      </w:r>
      <w:r>
        <w:rPr>
          <w:rFonts w:ascii="Arial" w:eastAsia="Calibri" w:hAnsi="Arial" w:cs="Arial"/>
        </w:rPr>
        <w:t xml:space="preserve">                        </w:t>
      </w:r>
      <w:r w:rsidRPr="009028DE">
        <w:rPr>
          <w:rFonts w:ascii="Arial" w:eastAsia="Calibri" w:hAnsi="Arial" w:cs="Arial"/>
        </w:rPr>
        <w:t>w 23 Zakładach Linii Kolejowych przeprowadzono od dnia ogółem 1095 kontroli</w:t>
      </w:r>
      <w:r>
        <w:rPr>
          <w:rFonts w:ascii="Arial" w:eastAsia="Calibri" w:hAnsi="Arial" w:cs="Arial"/>
        </w:rPr>
        <w:t xml:space="preserve">                         </w:t>
      </w:r>
      <w:r w:rsidRPr="009028DE">
        <w:rPr>
          <w:rFonts w:ascii="Arial" w:eastAsia="Calibri" w:hAnsi="Arial" w:cs="Arial"/>
        </w:rPr>
        <w:t xml:space="preserve"> na przejazdach wszystkich kategorii, w tym 148 kontroli na przejazdach, na których w ciągu ostatniego roku wystąpiły kolizje pojazdów kolejowych z pojazdami drogowymi. W wyniku tych kontroli nastąpiła poprawa poziomu bezpieczeństwa na przejazdach kolejowych. </w:t>
      </w:r>
      <w:r w:rsidRPr="009028DE">
        <w:rPr>
          <w:rFonts w:ascii="Arial" w:hAnsi="Arial" w:cs="Arial"/>
        </w:rPr>
        <w:t>Liczba wypadków na przejazdach kolejowych spadła o prawie 10 %, a z udziałem pieszych poza przejściami</w:t>
      </w:r>
      <w:r>
        <w:rPr>
          <w:rFonts w:ascii="Arial" w:hAnsi="Arial" w:cs="Arial"/>
        </w:rPr>
        <w:t xml:space="preserve"> </w:t>
      </w:r>
      <w:r w:rsidRPr="009028DE">
        <w:rPr>
          <w:rFonts w:ascii="Arial" w:hAnsi="Arial" w:cs="Arial"/>
        </w:rPr>
        <w:t xml:space="preserve">o 11 %. </w:t>
      </w:r>
    </w:p>
    <w:p w:rsidR="0086431B" w:rsidRPr="009028DE" w:rsidRDefault="00300BCD" w:rsidP="00510D99">
      <w:pPr>
        <w:spacing w:after="200"/>
        <w:ind w:left="5664"/>
        <w:rPr>
          <w:rFonts w:ascii="Arial" w:hAnsi="Arial" w:cs="Arial"/>
        </w:rPr>
      </w:pPr>
      <w:r w:rsidRPr="009028DE">
        <w:rPr>
          <w:rFonts w:ascii="Arial" w:hAnsi="Arial" w:cs="Arial"/>
          <w:b/>
          <w:bCs/>
          <w:i/>
          <w:iCs/>
        </w:rPr>
        <w:t>Kontakt dla mediów:</w:t>
      </w:r>
      <w:r w:rsidRPr="009028DE">
        <w:rPr>
          <w:rFonts w:ascii="Arial" w:hAnsi="Arial" w:cs="Arial"/>
          <w:i/>
          <w:iCs/>
        </w:rPr>
        <w:br/>
      </w:r>
      <w:r w:rsidR="00CA5EA5" w:rsidRPr="009028DE">
        <w:rPr>
          <w:rFonts w:ascii="Arial" w:hAnsi="Arial" w:cs="Arial"/>
        </w:rPr>
        <w:t xml:space="preserve">Mirosław Siemieniec </w:t>
      </w:r>
      <w:r w:rsidR="00CA5EA5" w:rsidRPr="009028DE">
        <w:rPr>
          <w:rFonts w:ascii="Arial" w:hAnsi="Arial" w:cs="Arial"/>
        </w:rPr>
        <w:br/>
        <w:t xml:space="preserve">Rzecznik prasowy </w:t>
      </w:r>
      <w:r w:rsidR="00CA5EA5" w:rsidRPr="009028DE">
        <w:rPr>
          <w:rFonts w:ascii="Arial" w:hAnsi="Arial" w:cs="Arial"/>
        </w:rPr>
        <w:br/>
        <w:t>PKP Polskie Linie Ko</w:t>
      </w:r>
      <w:r w:rsidR="00510D99" w:rsidRPr="009028DE">
        <w:rPr>
          <w:rFonts w:ascii="Arial" w:hAnsi="Arial" w:cs="Arial"/>
        </w:rPr>
        <w:t xml:space="preserve">lejowe S.A. </w:t>
      </w:r>
      <w:r w:rsidR="00510D99" w:rsidRPr="009028DE">
        <w:rPr>
          <w:rFonts w:ascii="Arial" w:hAnsi="Arial" w:cs="Arial"/>
        </w:rPr>
        <w:br/>
      </w:r>
      <w:hyperlink r:id="rId13" w:history="1">
        <w:r w:rsidR="00510D99" w:rsidRPr="009028DE">
          <w:rPr>
            <w:rStyle w:val="Hipercze"/>
            <w:rFonts w:ascii="Arial" w:hAnsi="Arial" w:cs="Arial"/>
          </w:rPr>
          <w:t>rzecznik@plk-sa.pl</w:t>
        </w:r>
      </w:hyperlink>
      <w:r w:rsidR="00510D99" w:rsidRPr="009028DE">
        <w:rPr>
          <w:rFonts w:ascii="Arial" w:hAnsi="Arial" w:cs="Arial"/>
        </w:rPr>
        <w:t xml:space="preserve"> </w:t>
      </w:r>
      <w:r w:rsidR="00CA5EA5" w:rsidRPr="009028DE">
        <w:rPr>
          <w:rFonts w:ascii="Arial" w:hAnsi="Arial" w:cs="Arial"/>
        </w:rPr>
        <w:br/>
        <w:t>tel. 662114900</w:t>
      </w:r>
    </w:p>
    <w:sectPr w:rsidR="0086431B" w:rsidRPr="009028DE" w:rsidSect="00B57D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55" w:rsidRDefault="00155E55">
      <w:r>
        <w:separator/>
      </w:r>
    </w:p>
  </w:endnote>
  <w:endnote w:type="continuationSeparator" w:id="0">
    <w:p w:rsidR="00155E55" w:rsidRDefault="0015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55" w:rsidRDefault="00155E55">
      <w:r>
        <w:separator/>
      </w:r>
    </w:p>
  </w:footnote>
  <w:footnote w:type="continuationSeparator" w:id="0">
    <w:p w:rsidR="00155E55" w:rsidRDefault="0015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67A88"/>
    <w:rsid w:val="00071C8F"/>
    <w:rsid w:val="00077024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13FD5"/>
    <w:rsid w:val="001239DB"/>
    <w:rsid w:val="00133E05"/>
    <w:rsid w:val="00134DF0"/>
    <w:rsid w:val="00155E55"/>
    <w:rsid w:val="001659A7"/>
    <w:rsid w:val="0018577E"/>
    <w:rsid w:val="001B324F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90BAF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6705F"/>
    <w:rsid w:val="00367594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B184C"/>
    <w:rsid w:val="004B3F76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1D46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D7E12"/>
    <w:rsid w:val="005E1008"/>
    <w:rsid w:val="005E6955"/>
    <w:rsid w:val="005E7ABB"/>
    <w:rsid w:val="00604E73"/>
    <w:rsid w:val="00607A72"/>
    <w:rsid w:val="0061359E"/>
    <w:rsid w:val="00614A21"/>
    <w:rsid w:val="006258CD"/>
    <w:rsid w:val="00637E7D"/>
    <w:rsid w:val="0068132F"/>
    <w:rsid w:val="00685CFA"/>
    <w:rsid w:val="00686470"/>
    <w:rsid w:val="0069509C"/>
    <w:rsid w:val="00695CFB"/>
    <w:rsid w:val="006C2745"/>
    <w:rsid w:val="006C5CA2"/>
    <w:rsid w:val="006D1C85"/>
    <w:rsid w:val="006E5B9F"/>
    <w:rsid w:val="006F612E"/>
    <w:rsid w:val="0070042C"/>
    <w:rsid w:val="0070317D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49B6"/>
    <w:rsid w:val="008D6D83"/>
    <w:rsid w:val="008E1875"/>
    <w:rsid w:val="008F3505"/>
    <w:rsid w:val="008F38AC"/>
    <w:rsid w:val="008F67DD"/>
    <w:rsid w:val="008F7F56"/>
    <w:rsid w:val="009028DE"/>
    <w:rsid w:val="00910B08"/>
    <w:rsid w:val="0092004D"/>
    <w:rsid w:val="009234C7"/>
    <w:rsid w:val="009270DF"/>
    <w:rsid w:val="009311A5"/>
    <w:rsid w:val="0094003C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1280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340E5"/>
    <w:rsid w:val="00B55DC0"/>
    <w:rsid w:val="00B57DE2"/>
    <w:rsid w:val="00BA69BB"/>
    <w:rsid w:val="00BB2AFC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55BD1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CF67F0"/>
    <w:rsid w:val="00D02F0B"/>
    <w:rsid w:val="00D063C5"/>
    <w:rsid w:val="00D24008"/>
    <w:rsid w:val="00D356F4"/>
    <w:rsid w:val="00D35EC7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B750D"/>
    <w:rsid w:val="00EC1CE1"/>
    <w:rsid w:val="00EC2FAA"/>
    <w:rsid w:val="00ED1330"/>
    <w:rsid w:val="00ED4790"/>
    <w:rsid w:val="00EE5EE5"/>
    <w:rsid w:val="00F17E24"/>
    <w:rsid w:val="00F207B9"/>
    <w:rsid w:val="00F27C20"/>
    <w:rsid w:val="00F36F85"/>
    <w:rsid w:val="00F37C03"/>
    <w:rsid w:val="00F541F6"/>
    <w:rsid w:val="00F576EB"/>
    <w:rsid w:val="00F62DC4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E3510"/>
    <w:rsid w:val="00FE3C3E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028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02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ecznik@plk-s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zecznik@plk-sa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AC51-F60A-45C0-A367-1DBB90CB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2</cp:revision>
  <cp:lastPrinted>2014-02-26T12:54:00Z</cp:lastPrinted>
  <dcterms:created xsi:type="dcterms:W3CDTF">2014-03-01T11:02:00Z</dcterms:created>
  <dcterms:modified xsi:type="dcterms:W3CDTF">2014-03-01T11:02:00Z</dcterms:modified>
</cp:coreProperties>
</file>